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7EF0" w14:textId="5FAA4021" w:rsidR="00994D7F" w:rsidRPr="00D200FF" w:rsidRDefault="00994D7F" w:rsidP="00B70495">
      <w:pPr>
        <w:pStyle w:val="TOC6"/>
      </w:pPr>
      <w:r w:rsidRPr="00D200FF">
        <w:rPr>
          <w:rStyle w:val="BookTitle"/>
        </w:rPr>
        <w:t>Program Guidelines:</w:t>
      </w:r>
    </w:p>
    <w:p w14:paraId="19E2C30B" w14:textId="73591D28" w:rsidR="00DA1DA9" w:rsidRPr="00D200FF" w:rsidRDefault="00BC29EB" w:rsidP="00662DD2">
      <w:pPr>
        <w:pStyle w:val="Subtitle"/>
        <w:spacing w:after="1920"/>
        <w:rPr>
          <w:rStyle w:val="BookTitle"/>
          <w:i w:val="0"/>
          <w:smallCaps/>
        </w:rPr>
      </w:pPr>
      <w:r w:rsidRPr="00D200FF">
        <w:rPr>
          <w:rStyle w:val="BookTitle"/>
          <w:i w:val="0"/>
          <w:smallCaps/>
        </w:rPr>
        <w:t>20</w:t>
      </w:r>
      <w:r w:rsidR="00614AF3">
        <w:rPr>
          <w:rStyle w:val="BookTitle"/>
          <w:i w:val="0"/>
          <w:smallCaps/>
        </w:rPr>
        <w:t>21</w:t>
      </w:r>
      <w:r w:rsidR="00994D7F" w:rsidRPr="00D200FF">
        <w:rPr>
          <w:rStyle w:val="BookTitle"/>
          <w:i w:val="0"/>
          <w:smallCaps/>
        </w:rPr>
        <w:t>–</w:t>
      </w:r>
      <w:r w:rsidRPr="00D200FF">
        <w:rPr>
          <w:rStyle w:val="BookTitle"/>
          <w:i w:val="0"/>
          <w:smallCaps/>
        </w:rPr>
        <w:t>20</w:t>
      </w:r>
      <w:r w:rsidR="00614AF3">
        <w:rPr>
          <w:rStyle w:val="BookTitle"/>
          <w:i w:val="0"/>
          <w:smallCaps/>
        </w:rPr>
        <w:t>22</w:t>
      </w:r>
      <w:r w:rsidR="00994D7F" w:rsidRPr="00D200FF">
        <w:rPr>
          <w:rStyle w:val="BookTitle"/>
          <w:i w:val="0"/>
          <w:smallCaps/>
        </w:rPr>
        <w:br/>
      </w:r>
      <w:r w:rsidR="00614AF3">
        <w:rPr>
          <w:rStyle w:val="BookTitle"/>
          <w:i w:val="0"/>
          <w:smallCaps/>
        </w:rPr>
        <w:t>Te</w:t>
      </w:r>
      <w:r w:rsidR="009B3E91">
        <w:rPr>
          <w:rStyle w:val="BookTitle"/>
          <w:i w:val="0"/>
          <w:smallCaps/>
        </w:rPr>
        <w:t xml:space="preserve">xas Education </w:t>
      </w:r>
      <w:r w:rsidR="00A248DE">
        <w:rPr>
          <w:rStyle w:val="BookTitle"/>
          <w:i w:val="0"/>
          <w:smallCaps/>
        </w:rPr>
        <w:t>for Homeless</w:t>
      </w:r>
      <w:r w:rsidR="009B3E91">
        <w:rPr>
          <w:rStyle w:val="BookTitle"/>
          <w:i w:val="0"/>
          <w:smallCaps/>
        </w:rPr>
        <w:t xml:space="preserve"> Children and Youth</w:t>
      </w:r>
    </w:p>
    <w:p w14:paraId="623D8B15" w14:textId="77777777" w:rsidR="00994D7F" w:rsidRPr="00D200FF" w:rsidRDefault="00994D7F" w:rsidP="00994D7F">
      <w:pPr>
        <w:pStyle w:val="Heading1"/>
        <w:rPr>
          <w:smallCaps/>
        </w:rPr>
      </w:pPr>
      <w:bookmarkStart w:id="0" w:name="_Toc503268007"/>
      <w:bookmarkStart w:id="1" w:name="_Toc66959331"/>
      <w:r w:rsidRPr="00D200FF">
        <w:rPr>
          <w:smallCaps/>
        </w:rPr>
        <w:t>Application Due Date</w:t>
      </w:r>
      <w:bookmarkEnd w:id="0"/>
      <w:bookmarkEnd w:id="1"/>
    </w:p>
    <w:p w14:paraId="6E0D9ADD" w14:textId="448E0081" w:rsidR="00994D7F" w:rsidRPr="00D200FF" w:rsidRDefault="004D6D3F" w:rsidP="00994D7F">
      <w:r>
        <w:t>11:59</w:t>
      </w:r>
      <w:r w:rsidR="00994D7F" w:rsidRPr="00D200FF">
        <w:t xml:space="preserve"> p.m. Central Time, </w:t>
      </w:r>
      <w:r w:rsidR="00764740">
        <w:t xml:space="preserve">June </w:t>
      </w:r>
      <w:r w:rsidR="00764500">
        <w:t>8</w:t>
      </w:r>
      <w:r w:rsidR="00A856D4">
        <w:t>, 2021</w:t>
      </w:r>
    </w:p>
    <w:p w14:paraId="1AFB0241" w14:textId="77777777" w:rsidR="00994D7F" w:rsidRPr="00D200FF" w:rsidRDefault="00994D7F" w:rsidP="00994D7F">
      <w:pPr>
        <w:pStyle w:val="Heading1"/>
        <w:rPr>
          <w:smallCaps/>
        </w:rPr>
      </w:pPr>
      <w:bookmarkStart w:id="2" w:name="_Toc503268008"/>
      <w:bookmarkStart w:id="3" w:name="_Toc66959332"/>
      <w:r w:rsidRPr="00D200FF">
        <w:rPr>
          <w:smallCaps/>
        </w:rPr>
        <w:t>Program Authority</w:t>
      </w:r>
      <w:bookmarkEnd w:id="2"/>
      <w:bookmarkEnd w:id="3"/>
    </w:p>
    <w:p w14:paraId="4F4BFB7E" w14:textId="511B6A44" w:rsidR="00081CE6" w:rsidRPr="00D200FF" w:rsidRDefault="00336410" w:rsidP="00081CE6">
      <w:r w:rsidRPr="00336410">
        <w:t>McKinney Vento Homeless Assistance Act, Subtitle VII-B, reauthorized by Title IX, Part A of the Every Student Succeeds Act (42 U.S.C 11431 et seq.)</w:t>
      </w:r>
    </w:p>
    <w:p w14:paraId="26946531" w14:textId="77777777" w:rsidR="0031667A" w:rsidRPr="00D200FF" w:rsidRDefault="0031667A">
      <w:pPr>
        <w:spacing w:after="0"/>
        <w:sectPr w:rsidR="0031667A" w:rsidRPr="00D200FF" w:rsidSect="006B2AF4">
          <w:headerReference w:type="default" r:id="rId11"/>
          <w:footerReference w:type="default" r:id="rId12"/>
          <w:footerReference w:type="first" r:id="rId13"/>
          <w:pgSz w:w="12240" w:h="15840"/>
          <w:pgMar w:top="1078" w:right="1440" w:bottom="1440" w:left="1440" w:header="720" w:footer="985" w:gutter="0"/>
          <w:pgNumType w:start="0"/>
          <w:cols w:space="720"/>
          <w:titlePg/>
          <w:docGrid w:linePitch="360"/>
        </w:sectPr>
      </w:pPr>
    </w:p>
    <w:p w14:paraId="26946532" w14:textId="60019DE3" w:rsidR="00614577" w:rsidRPr="00D200FF" w:rsidRDefault="00614577" w:rsidP="00564C29">
      <w:pPr>
        <w:pStyle w:val="ContentsHeader"/>
      </w:pPr>
      <w:bookmarkStart w:id="4" w:name="_Toc351367412"/>
      <w:r w:rsidRPr="00D200FF">
        <w:lastRenderedPageBreak/>
        <w:t>Contents</w:t>
      </w:r>
      <w:bookmarkEnd w:id="4"/>
    </w:p>
    <w:p w14:paraId="0A5E0938" w14:textId="6E5713EC" w:rsidR="008B17E7" w:rsidRDefault="00025D88">
      <w:pPr>
        <w:pStyle w:val="TOC1"/>
        <w:rPr>
          <w:rFonts w:asciiTheme="minorHAnsi" w:eastAsiaTheme="minorEastAsia" w:hAnsiTheme="minorHAnsi" w:cstheme="minorBidi"/>
          <w:noProof/>
        </w:rPr>
      </w:pPr>
      <w:r w:rsidRPr="00D200FF">
        <w:rPr>
          <w:b/>
          <w:sz w:val="28"/>
          <w:szCs w:val="28"/>
        </w:rPr>
        <w:fldChar w:fldCharType="begin"/>
      </w:r>
      <w:r w:rsidR="00614577" w:rsidRPr="00D200FF">
        <w:rPr>
          <w:b/>
          <w:sz w:val="28"/>
          <w:szCs w:val="28"/>
        </w:rPr>
        <w:instrText xml:space="preserve"> TOC \o "3-4" \h \z \t "Heading 1,1,Heading 2,2" </w:instrText>
      </w:r>
      <w:r w:rsidRPr="00D200FF">
        <w:rPr>
          <w:b/>
          <w:sz w:val="28"/>
          <w:szCs w:val="28"/>
        </w:rPr>
        <w:fldChar w:fldCharType="separate"/>
      </w:r>
      <w:hyperlink w:anchor="_Toc66959331" w:history="1">
        <w:r w:rsidR="008B17E7" w:rsidRPr="00A06C2F">
          <w:rPr>
            <w:rStyle w:val="Hyperlink"/>
            <w:smallCaps/>
            <w:noProof/>
          </w:rPr>
          <w:t>Application Due Date</w:t>
        </w:r>
        <w:r w:rsidR="008B17E7">
          <w:rPr>
            <w:noProof/>
            <w:webHidden/>
          </w:rPr>
          <w:tab/>
        </w:r>
        <w:r w:rsidR="008B17E7">
          <w:rPr>
            <w:noProof/>
            <w:webHidden/>
          </w:rPr>
          <w:fldChar w:fldCharType="begin"/>
        </w:r>
        <w:r w:rsidR="008B17E7">
          <w:rPr>
            <w:noProof/>
            <w:webHidden/>
          </w:rPr>
          <w:instrText xml:space="preserve"> PAGEREF _Toc66959331 \h </w:instrText>
        </w:r>
        <w:r w:rsidR="008B17E7">
          <w:rPr>
            <w:noProof/>
            <w:webHidden/>
          </w:rPr>
        </w:r>
        <w:r w:rsidR="008B17E7">
          <w:rPr>
            <w:noProof/>
            <w:webHidden/>
          </w:rPr>
          <w:fldChar w:fldCharType="separate"/>
        </w:r>
        <w:r w:rsidR="008B17E7">
          <w:rPr>
            <w:noProof/>
            <w:webHidden/>
          </w:rPr>
          <w:t>0</w:t>
        </w:r>
        <w:r w:rsidR="008B17E7">
          <w:rPr>
            <w:noProof/>
            <w:webHidden/>
          </w:rPr>
          <w:fldChar w:fldCharType="end"/>
        </w:r>
      </w:hyperlink>
    </w:p>
    <w:p w14:paraId="5494662F" w14:textId="3FFD1424" w:rsidR="008B17E7" w:rsidRDefault="00CF78DB">
      <w:pPr>
        <w:pStyle w:val="TOC1"/>
        <w:rPr>
          <w:rFonts w:asciiTheme="minorHAnsi" w:eastAsiaTheme="minorEastAsia" w:hAnsiTheme="minorHAnsi" w:cstheme="minorBidi"/>
          <w:noProof/>
        </w:rPr>
      </w:pPr>
      <w:hyperlink w:anchor="_Toc66959332" w:history="1">
        <w:r w:rsidR="008B17E7" w:rsidRPr="00A06C2F">
          <w:rPr>
            <w:rStyle w:val="Hyperlink"/>
            <w:smallCaps/>
            <w:noProof/>
          </w:rPr>
          <w:t>Program Authority</w:t>
        </w:r>
        <w:r w:rsidR="008B17E7">
          <w:rPr>
            <w:noProof/>
            <w:webHidden/>
          </w:rPr>
          <w:tab/>
        </w:r>
        <w:r w:rsidR="008B17E7">
          <w:rPr>
            <w:noProof/>
            <w:webHidden/>
          </w:rPr>
          <w:fldChar w:fldCharType="begin"/>
        </w:r>
        <w:r w:rsidR="008B17E7">
          <w:rPr>
            <w:noProof/>
            <w:webHidden/>
          </w:rPr>
          <w:instrText xml:space="preserve"> PAGEREF _Toc66959332 \h </w:instrText>
        </w:r>
        <w:r w:rsidR="008B17E7">
          <w:rPr>
            <w:noProof/>
            <w:webHidden/>
          </w:rPr>
        </w:r>
        <w:r w:rsidR="008B17E7">
          <w:rPr>
            <w:noProof/>
            <w:webHidden/>
          </w:rPr>
          <w:fldChar w:fldCharType="separate"/>
        </w:r>
        <w:r w:rsidR="008B17E7">
          <w:rPr>
            <w:noProof/>
            <w:webHidden/>
          </w:rPr>
          <w:t>0</w:t>
        </w:r>
        <w:r w:rsidR="008B17E7">
          <w:rPr>
            <w:noProof/>
            <w:webHidden/>
          </w:rPr>
          <w:fldChar w:fldCharType="end"/>
        </w:r>
      </w:hyperlink>
    </w:p>
    <w:p w14:paraId="5C2105CB" w14:textId="39E898D2" w:rsidR="008B17E7" w:rsidRDefault="00CF78DB">
      <w:pPr>
        <w:pStyle w:val="TOC1"/>
        <w:rPr>
          <w:rFonts w:asciiTheme="minorHAnsi" w:eastAsiaTheme="minorEastAsia" w:hAnsiTheme="minorHAnsi" w:cstheme="minorBidi"/>
          <w:noProof/>
        </w:rPr>
      </w:pPr>
      <w:hyperlink w:anchor="_Toc66959333" w:history="1">
        <w:r w:rsidR="008B17E7" w:rsidRPr="00A06C2F">
          <w:rPr>
            <w:rStyle w:val="Hyperlink"/>
            <w:noProof/>
          </w:rPr>
          <w:t>Introduction to the Program Guidelines</w:t>
        </w:r>
        <w:r w:rsidR="008B17E7">
          <w:rPr>
            <w:noProof/>
            <w:webHidden/>
          </w:rPr>
          <w:tab/>
        </w:r>
        <w:r w:rsidR="008B17E7">
          <w:rPr>
            <w:noProof/>
            <w:webHidden/>
          </w:rPr>
          <w:fldChar w:fldCharType="begin"/>
        </w:r>
        <w:r w:rsidR="008B17E7">
          <w:rPr>
            <w:noProof/>
            <w:webHidden/>
          </w:rPr>
          <w:instrText xml:space="preserve"> PAGEREF _Toc66959333 \h </w:instrText>
        </w:r>
        <w:r w:rsidR="008B17E7">
          <w:rPr>
            <w:noProof/>
            <w:webHidden/>
          </w:rPr>
        </w:r>
        <w:r w:rsidR="008B17E7">
          <w:rPr>
            <w:noProof/>
            <w:webHidden/>
          </w:rPr>
          <w:fldChar w:fldCharType="separate"/>
        </w:r>
        <w:r w:rsidR="008B17E7">
          <w:rPr>
            <w:noProof/>
            <w:webHidden/>
          </w:rPr>
          <w:t>1</w:t>
        </w:r>
        <w:r w:rsidR="008B17E7">
          <w:rPr>
            <w:noProof/>
            <w:webHidden/>
          </w:rPr>
          <w:fldChar w:fldCharType="end"/>
        </w:r>
      </w:hyperlink>
    </w:p>
    <w:p w14:paraId="79E82C16" w14:textId="6F75FCD1" w:rsidR="008B17E7" w:rsidRDefault="00CF78DB">
      <w:pPr>
        <w:pStyle w:val="TOC2"/>
        <w:tabs>
          <w:tab w:val="right" w:leader="dot" w:pos="9350"/>
        </w:tabs>
        <w:rPr>
          <w:rFonts w:asciiTheme="minorHAnsi" w:eastAsiaTheme="minorEastAsia" w:hAnsiTheme="minorHAnsi" w:cstheme="minorBidi"/>
          <w:noProof/>
        </w:rPr>
      </w:pPr>
      <w:hyperlink w:anchor="_Toc66959334" w:history="1">
        <w:r w:rsidR="008B17E7" w:rsidRPr="00A06C2F">
          <w:rPr>
            <w:rStyle w:val="Hyperlink"/>
            <w:noProof/>
          </w:rPr>
          <w:t>Reference to the General and Fiscal Guidelines</w:t>
        </w:r>
        <w:r w:rsidR="008B17E7">
          <w:rPr>
            <w:noProof/>
            <w:webHidden/>
          </w:rPr>
          <w:tab/>
        </w:r>
        <w:r w:rsidR="008B17E7">
          <w:rPr>
            <w:noProof/>
            <w:webHidden/>
          </w:rPr>
          <w:fldChar w:fldCharType="begin"/>
        </w:r>
        <w:r w:rsidR="008B17E7">
          <w:rPr>
            <w:noProof/>
            <w:webHidden/>
          </w:rPr>
          <w:instrText xml:space="preserve"> PAGEREF _Toc66959334 \h </w:instrText>
        </w:r>
        <w:r w:rsidR="008B17E7">
          <w:rPr>
            <w:noProof/>
            <w:webHidden/>
          </w:rPr>
        </w:r>
        <w:r w:rsidR="008B17E7">
          <w:rPr>
            <w:noProof/>
            <w:webHidden/>
          </w:rPr>
          <w:fldChar w:fldCharType="separate"/>
        </w:r>
        <w:r w:rsidR="008B17E7">
          <w:rPr>
            <w:noProof/>
            <w:webHidden/>
          </w:rPr>
          <w:t>1</w:t>
        </w:r>
        <w:r w:rsidR="008B17E7">
          <w:rPr>
            <w:noProof/>
            <w:webHidden/>
          </w:rPr>
          <w:fldChar w:fldCharType="end"/>
        </w:r>
      </w:hyperlink>
    </w:p>
    <w:p w14:paraId="5AF0450C" w14:textId="6726AF34" w:rsidR="008B17E7" w:rsidRDefault="00CF78DB">
      <w:pPr>
        <w:pStyle w:val="TOC2"/>
        <w:tabs>
          <w:tab w:val="right" w:leader="dot" w:pos="9350"/>
        </w:tabs>
        <w:rPr>
          <w:rFonts w:asciiTheme="minorHAnsi" w:eastAsiaTheme="minorEastAsia" w:hAnsiTheme="minorHAnsi" w:cstheme="minorBidi"/>
          <w:noProof/>
        </w:rPr>
      </w:pPr>
      <w:hyperlink w:anchor="_Toc66959335" w:history="1">
        <w:r w:rsidR="008B17E7" w:rsidRPr="00A06C2F">
          <w:rPr>
            <w:rStyle w:val="Hyperlink"/>
            <w:noProof/>
          </w:rPr>
          <w:t>U.S. Department of Education and/or State Appropriations</w:t>
        </w:r>
        <w:r w:rsidR="008B17E7">
          <w:rPr>
            <w:noProof/>
            <w:webHidden/>
          </w:rPr>
          <w:tab/>
        </w:r>
        <w:r w:rsidR="008B17E7">
          <w:rPr>
            <w:noProof/>
            <w:webHidden/>
          </w:rPr>
          <w:fldChar w:fldCharType="begin"/>
        </w:r>
        <w:r w:rsidR="008B17E7">
          <w:rPr>
            <w:noProof/>
            <w:webHidden/>
          </w:rPr>
          <w:instrText xml:space="preserve"> PAGEREF _Toc66959335 \h </w:instrText>
        </w:r>
        <w:r w:rsidR="008B17E7">
          <w:rPr>
            <w:noProof/>
            <w:webHidden/>
          </w:rPr>
        </w:r>
        <w:r w:rsidR="008B17E7">
          <w:rPr>
            <w:noProof/>
            <w:webHidden/>
          </w:rPr>
          <w:fldChar w:fldCharType="separate"/>
        </w:r>
        <w:r w:rsidR="008B17E7">
          <w:rPr>
            <w:noProof/>
            <w:webHidden/>
          </w:rPr>
          <w:t>2</w:t>
        </w:r>
        <w:r w:rsidR="008B17E7">
          <w:rPr>
            <w:noProof/>
            <w:webHidden/>
          </w:rPr>
          <w:fldChar w:fldCharType="end"/>
        </w:r>
      </w:hyperlink>
    </w:p>
    <w:p w14:paraId="4E95BD58" w14:textId="4B991813" w:rsidR="008B17E7" w:rsidRDefault="00CF78DB">
      <w:pPr>
        <w:pStyle w:val="TOC1"/>
        <w:rPr>
          <w:rFonts w:asciiTheme="minorHAnsi" w:eastAsiaTheme="minorEastAsia" w:hAnsiTheme="minorHAnsi" w:cstheme="minorBidi"/>
          <w:noProof/>
        </w:rPr>
      </w:pPr>
      <w:hyperlink w:anchor="_Toc66959336" w:history="1">
        <w:r w:rsidR="008B17E7" w:rsidRPr="00A06C2F">
          <w:rPr>
            <w:rStyle w:val="Hyperlink"/>
            <w:noProof/>
          </w:rPr>
          <w:t>Grant Timeline</w:t>
        </w:r>
        <w:r w:rsidR="008B17E7">
          <w:rPr>
            <w:noProof/>
            <w:webHidden/>
          </w:rPr>
          <w:tab/>
        </w:r>
        <w:r w:rsidR="008B17E7">
          <w:rPr>
            <w:noProof/>
            <w:webHidden/>
          </w:rPr>
          <w:fldChar w:fldCharType="begin"/>
        </w:r>
        <w:r w:rsidR="008B17E7">
          <w:rPr>
            <w:noProof/>
            <w:webHidden/>
          </w:rPr>
          <w:instrText xml:space="preserve"> PAGEREF _Toc66959336 \h </w:instrText>
        </w:r>
        <w:r w:rsidR="008B17E7">
          <w:rPr>
            <w:noProof/>
            <w:webHidden/>
          </w:rPr>
        </w:r>
        <w:r w:rsidR="008B17E7">
          <w:rPr>
            <w:noProof/>
            <w:webHidden/>
          </w:rPr>
          <w:fldChar w:fldCharType="separate"/>
        </w:r>
        <w:r w:rsidR="008B17E7">
          <w:rPr>
            <w:noProof/>
            <w:webHidden/>
          </w:rPr>
          <w:t>2</w:t>
        </w:r>
        <w:r w:rsidR="008B17E7">
          <w:rPr>
            <w:noProof/>
            <w:webHidden/>
          </w:rPr>
          <w:fldChar w:fldCharType="end"/>
        </w:r>
      </w:hyperlink>
    </w:p>
    <w:p w14:paraId="618DA698" w14:textId="589B01BD" w:rsidR="008B17E7" w:rsidRDefault="00CF78DB">
      <w:pPr>
        <w:pStyle w:val="TOC1"/>
        <w:rPr>
          <w:rFonts w:asciiTheme="minorHAnsi" w:eastAsiaTheme="minorEastAsia" w:hAnsiTheme="minorHAnsi" w:cstheme="minorBidi"/>
          <w:noProof/>
        </w:rPr>
      </w:pPr>
      <w:hyperlink w:anchor="_Toc66959337" w:history="1">
        <w:r w:rsidR="008B17E7" w:rsidRPr="00A06C2F">
          <w:rPr>
            <w:rStyle w:val="Hyperlink"/>
            <w:noProof/>
          </w:rPr>
          <w:t>Grant at a Glance</w:t>
        </w:r>
        <w:r w:rsidR="008B17E7">
          <w:rPr>
            <w:noProof/>
            <w:webHidden/>
          </w:rPr>
          <w:tab/>
        </w:r>
        <w:r w:rsidR="008B17E7">
          <w:rPr>
            <w:noProof/>
            <w:webHidden/>
          </w:rPr>
          <w:fldChar w:fldCharType="begin"/>
        </w:r>
        <w:r w:rsidR="008B17E7">
          <w:rPr>
            <w:noProof/>
            <w:webHidden/>
          </w:rPr>
          <w:instrText xml:space="preserve"> PAGEREF _Toc66959337 \h </w:instrText>
        </w:r>
        <w:r w:rsidR="008B17E7">
          <w:rPr>
            <w:noProof/>
            <w:webHidden/>
          </w:rPr>
        </w:r>
        <w:r w:rsidR="008B17E7">
          <w:rPr>
            <w:noProof/>
            <w:webHidden/>
          </w:rPr>
          <w:fldChar w:fldCharType="separate"/>
        </w:r>
        <w:r w:rsidR="008B17E7">
          <w:rPr>
            <w:noProof/>
            <w:webHidden/>
          </w:rPr>
          <w:t>3</w:t>
        </w:r>
        <w:r w:rsidR="008B17E7">
          <w:rPr>
            <w:noProof/>
            <w:webHidden/>
          </w:rPr>
          <w:fldChar w:fldCharType="end"/>
        </w:r>
      </w:hyperlink>
    </w:p>
    <w:p w14:paraId="123CF5F4" w14:textId="4136B6F5" w:rsidR="008B17E7" w:rsidRDefault="00CF78DB">
      <w:pPr>
        <w:pStyle w:val="TOC2"/>
        <w:tabs>
          <w:tab w:val="right" w:leader="dot" w:pos="9350"/>
        </w:tabs>
        <w:rPr>
          <w:rFonts w:asciiTheme="minorHAnsi" w:eastAsiaTheme="minorEastAsia" w:hAnsiTheme="minorHAnsi" w:cstheme="minorBidi"/>
          <w:noProof/>
        </w:rPr>
      </w:pPr>
      <w:hyperlink w:anchor="_Toc66959338" w:history="1">
        <w:r w:rsidR="008B17E7" w:rsidRPr="00A06C2F">
          <w:rPr>
            <w:rStyle w:val="Hyperlink"/>
            <w:noProof/>
          </w:rPr>
          <w:t>Authorizing Legislation</w:t>
        </w:r>
        <w:r w:rsidR="008B17E7">
          <w:rPr>
            <w:noProof/>
            <w:webHidden/>
          </w:rPr>
          <w:tab/>
        </w:r>
        <w:r w:rsidR="008B17E7">
          <w:rPr>
            <w:noProof/>
            <w:webHidden/>
          </w:rPr>
          <w:fldChar w:fldCharType="begin"/>
        </w:r>
        <w:r w:rsidR="008B17E7">
          <w:rPr>
            <w:noProof/>
            <w:webHidden/>
          </w:rPr>
          <w:instrText xml:space="preserve"> PAGEREF _Toc66959338 \h </w:instrText>
        </w:r>
        <w:r w:rsidR="008B17E7">
          <w:rPr>
            <w:noProof/>
            <w:webHidden/>
          </w:rPr>
        </w:r>
        <w:r w:rsidR="008B17E7">
          <w:rPr>
            <w:noProof/>
            <w:webHidden/>
          </w:rPr>
          <w:fldChar w:fldCharType="separate"/>
        </w:r>
        <w:r w:rsidR="008B17E7">
          <w:rPr>
            <w:noProof/>
            <w:webHidden/>
          </w:rPr>
          <w:t>3</w:t>
        </w:r>
        <w:r w:rsidR="008B17E7">
          <w:rPr>
            <w:noProof/>
            <w:webHidden/>
          </w:rPr>
          <w:fldChar w:fldCharType="end"/>
        </w:r>
      </w:hyperlink>
    </w:p>
    <w:p w14:paraId="47B45839" w14:textId="4749D515" w:rsidR="008B17E7" w:rsidRDefault="00CF78DB">
      <w:pPr>
        <w:pStyle w:val="TOC2"/>
        <w:tabs>
          <w:tab w:val="right" w:leader="dot" w:pos="9350"/>
        </w:tabs>
        <w:rPr>
          <w:rFonts w:asciiTheme="minorHAnsi" w:eastAsiaTheme="minorEastAsia" w:hAnsiTheme="minorHAnsi" w:cstheme="minorBidi"/>
          <w:noProof/>
        </w:rPr>
      </w:pPr>
      <w:hyperlink w:anchor="_Toc66959339" w:history="1">
        <w:r w:rsidR="008B17E7" w:rsidRPr="00A06C2F">
          <w:rPr>
            <w:rStyle w:val="Hyperlink"/>
            <w:noProof/>
          </w:rPr>
          <w:t>Where to Submit the Application</w:t>
        </w:r>
        <w:r w:rsidR="008B17E7">
          <w:rPr>
            <w:noProof/>
            <w:webHidden/>
          </w:rPr>
          <w:tab/>
        </w:r>
        <w:r w:rsidR="008B17E7">
          <w:rPr>
            <w:noProof/>
            <w:webHidden/>
          </w:rPr>
          <w:fldChar w:fldCharType="begin"/>
        </w:r>
        <w:r w:rsidR="008B17E7">
          <w:rPr>
            <w:noProof/>
            <w:webHidden/>
          </w:rPr>
          <w:instrText xml:space="preserve"> PAGEREF _Toc66959339 \h </w:instrText>
        </w:r>
        <w:r w:rsidR="008B17E7">
          <w:rPr>
            <w:noProof/>
            <w:webHidden/>
          </w:rPr>
        </w:r>
        <w:r w:rsidR="008B17E7">
          <w:rPr>
            <w:noProof/>
            <w:webHidden/>
          </w:rPr>
          <w:fldChar w:fldCharType="separate"/>
        </w:r>
        <w:r w:rsidR="008B17E7">
          <w:rPr>
            <w:noProof/>
            <w:webHidden/>
          </w:rPr>
          <w:t>3</w:t>
        </w:r>
        <w:r w:rsidR="008B17E7">
          <w:rPr>
            <w:noProof/>
            <w:webHidden/>
          </w:rPr>
          <w:fldChar w:fldCharType="end"/>
        </w:r>
      </w:hyperlink>
    </w:p>
    <w:p w14:paraId="6CA96097" w14:textId="5EF72484" w:rsidR="008B17E7" w:rsidRDefault="00CF78DB">
      <w:pPr>
        <w:pStyle w:val="TOC2"/>
        <w:tabs>
          <w:tab w:val="right" w:leader="dot" w:pos="9350"/>
        </w:tabs>
        <w:rPr>
          <w:rFonts w:asciiTheme="minorHAnsi" w:eastAsiaTheme="minorEastAsia" w:hAnsiTheme="minorHAnsi" w:cstheme="minorBidi"/>
          <w:noProof/>
        </w:rPr>
      </w:pPr>
      <w:hyperlink w:anchor="_Toc66959340" w:history="1">
        <w:r w:rsidR="008B17E7" w:rsidRPr="00A06C2F">
          <w:rPr>
            <w:rStyle w:val="Hyperlink"/>
            <w:noProof/>
          </w:rPr>
          <w:t>Number of Copies</w:t>
        </w:r>
        <w:r w:rsidR="008B17E7">
          <w:rPr>
            <w:noProof/>
            <w:webHidden/>
          </w:rPr>
          <w:tab/>
        </w:r>
        <w:r w:rsidR="008B17E7">
          <w:rPr>
            <w:noProof/>
            <w:webHidden/>
          </w:rPr>
          <w:fldChar w:fldCharType="begin"/>
        </w:r>
        <w:r w:rsidR="008B17E7">
          <w:rPr>
            <w:noProof/>
            <w:webHidden/>
          </w:rPr>
          <w:instrText xml:space="preserve"> PAGEREF _Toc66959340 \h </w:instrText>
        </w:r>
        <w:r w:rsidR="008B17E7">
          <w:rPr>
            <w:noProof/>
            <w:webHidden/>
          </w:rPr>
        </w:r>
        <w:r w:rsidR="008B17E7">
          <w:rPr>
            <w:noProof/>
            <w:webHidden/>
          </w:rPr>
          <w:fldChar w:fldCharType="separate"/>
        </w:r>
        <w:r w:rsidR="008B17E7">
          <w:rPr>
            <w:noProof/>
            <w:webHidden/>
          </w:rPr>
          <w:t>3</w:t>
        </w:r>
        <w:r w:rsidR="008B17E7">
          <w:rPr>
            <w:noProof/>
            <w:webHidden/>
          </w:rPr>
          <w:fldChar w:fldCharType="end"/>
        </w:r>
      </w:hyperlink>
    </w:p>
    <w:p w14:paraId="38EB718C" w14:textId="471E335D" w:rsidR="008B17E7" w:rsidRDefault="00CF78DB">
      <w:pPr>
        <w:pStyle w:val="TOC2"/>
        <w:tabs>
          <w:tab w:val="right" w:leader="dot" w:pos="9350"/>
        </w:tabs>
        <w:rPr>
          <w:rFonts w:asciiTheme="minorHAnsi" w:eastAsiaTheme="minorEastAsia" w:hAnsiTheme="minorHAnsi" w:cstheme="minorBidi"/>
          <w:noProof/>
        </w:rPr>
      </w:pPr>
      <w:hyperlink w:anchor="_Toc66959341" w:history="1">
        <w:r w:rsidR="008B17E7" w:rsidRPr="00A06C2F">
          <w:rPr>
            <w:rStyle w:val="Hyperlink"/>
            <w:noProof/>
          </w:rPr>
          <w:t>Purpose of Program</w:t>
        </w:r>
        <w:r w:rsidR="008B17E7">
          <w:rPr>
            <w:noProof/>
            <w:webHidden/>
          </w:rPr>
          <w:tab/>
        </w:r>
        <w:r w:rsidR="008B17E7">
          <w:rPr>
            <w:noProof/>
            <w:webHidden/>
          </w:rPr>
          <w:fldChar w:fldCharType="begin"/>
        </w:r>
        <w:r w:rsidR="008B17E7">
          <w:rPr>
            <w:noProof/>
            <w:webHidden/>
          </w:rPr>
          <w:instrText xml:space="preserve"> PAGEREF _Toc66959341 \h </w:instrText>
        </w:r>
        <w:r w:rsidR="008B17E7">
          <w:rPr>
            <w:noProof/>
            <w:webHidden/>
          </w:rPr>
        </w:r>
        <w:r w:rsidR="008B17E7">
          <w:rPr>
            <w:noProof/>
            <w:webHidden/>
          </w:rPr>
          <w:fldChar w:fldCharType="separate"/>
        </w:r>
        <w:r w:rsidR="008B17E7">
          <w:rPr>
            <w:noProof/>
            <w:webHidden/>
          </w:rPr>
          <w:t>3</w:t>
        </w:r>
        <w:r w:rsidR="008B17E7">
          <w:rPr>
            <w:noProof/>
            <w:webHidden/>
          </w:rPr>
          <w:fldChar w:fldCharType="end"/>
        </w:r>
      </w:hyperlink>
    </w:p>
    <w:p w14:paraId="58429EEB" w14:textId="2A039612" w:rsidR="008B17E7" w:rsidRDefault="00CF78DB">
      <w:pPr>
        <w:pStyle w:val="TOC2"/>
        <w:tabs>
          <w:tab w:val="right" w:leader="dot" w:pos="9350"/>
        </w:tabs>
        <w:rPr>
          <w:rFonts w:asciiTheme="minorHAnsi" w:eastAsiaTheme="minorEastAsia" w:hAnsiTheme="minorHAnsi" w:cstheme="minorBidi"/>
          <w:noProof/>
        </w:rPr>
      </w:pPr>
      <w:hyperlink w:anchor="_Toc66959344" w:history="1">
        <w:r w:rsidR="008B17E7" w:rsidRPr="00A06C2F">
          <w:rPr>
            <w:rStyle w:val="Hyperlink"/>
            <w:noProof/>
          </w:rPr>
          <w:t>Eligible Applicants</w:t>
        </w:r>
        <w:r w:rsidR="008B17E7">
          <w:rPr>
            <w:noProof/>
            <w:webHidden/>
          </w:rPr>
          <w:tab/>
        </w:r>
        <w:r w:rsidR="008B17E7">
          <w:rPr>
            <w:noProof/>
            <w:webHidden/>
          </w:rPr>
          <w:fldChar w:fldCharType="begin"/>
        </w:r>
        <w:r w:rsidR="008B17E7">
          <w:rPr>
            <w:noProof/>
            <w:webHidden/>
          </w:rPr>
          <w:instrText xml:space="preserve"> PAGEREF _Toc66959344 \h </w:instrText>
        </w:r>
        <w:r w:rsidR="008B17E7">
          <w:rPr>
            <w:noProof/>
            <w:webHidden/>
          </w:rPr>
        </w:r>
        <w:r w:rsidR="008B17E7">
          <w:rPr>
            <w:noProof/>
            <w:webHidden/>
          </w:rPr>
          <w:fldChar w:fldCharType="separate"/>
        </w:r>
        <w:r w:rsidR="008B17E7">
          <w:rPr>
            <w:noProof/>
            <w:webHidden/>
          </w:rPr>
          <w:t>3</w:t>
        </w:r>
        <w:r w:rsidR="008B17E7">
          <w:rPr>
            <w:noProof/>
            <w:webHidden/>
          </w:rPr>
          <w:fldChar w:fldCharType="end"/>
        </w:r>
      </w:hyperlink>
    </w:p>
    <w:p w14:paraId="0ED78F91" w14:textId="27E1D9A0" w:rsidR="008B17E7" w:rsidRDefault="00CF78DB">
      <w:pPr>
        <w:pStyle w:val="TOC3"/>
        <w:tabs>
          <w:tab w:val="right" w:leader="dot" w:pos="9350"/>
        </w:tabs>
        <w:rPr>
          <w:rFonts w:asciiTheme="minorHAnsi" w:eastAsiaTheme="minorEastAsia" w:hAnsiTheme="minorHAnsi" w:cstheme="minorBidi"/>
          <w:noProof/>
        </w:rPr>
      </w:pPr>
      <w:hyperlink w:anchor="_Toc66959345" w:history="1">
        <w:r w:rsidR="008B17E7" w:rsidRPr="00A06C2F">
          <w:rPr>
            <w:rStyle w:val="Hyperlink"/>
            <w:noProof/>
          </w:rPr>
          <w:t>Eligibility List</w:t>
        </w:r>
        <w:r w:rsidR="008B17E7">
          <w:rPr>
            <w:noProof/>
            <w:webHidden/>
          </w:rPr>
          <w:tab/>
        </w:r>
        <w:r w:rsidR="008B17E7">
          <w:rPr>
            <w:noProof/>
            <w:webHidden/>
          </w:rPr>
          <w:fldChar w:fldCharType="begin"/>
        </w:r>
        <w:r w:rsidR="008B17E7">
          <w:rPr>
            <w:noProof/>
            <w:webHidden/>
          </w:rPr>
          <w:instrText xml:space="preserve"> PAGEREF _Toc66959345 \h </w:instrText>
        </w:r>
        <w:r w:rsidR="008B17E7">
          <w:rPr>
            <w:noProof/>
            <w:webHidden/>
          </w:rPr>
        </w:r>
        <w:r w:rsidR="008B17E7">
          <w:rPr>
            <w:noProof/>
            <w:webHidden/>
          </w:rPr>
          <w:fldChar w:fldCharType="separate"/>
        </w:r>
        <w:r w:rsidR="008B17E7">
          <w:rPr>
            <w:noProof/>
            <w:webHidden/>
          </w:rPr>
          <w:t>3</w:t>
        </w:r>
        <w:r w:rsidR="008B17E7">
          <w:rPr>
            <w:noProof/>
            <w:webHidden/>
          </w:rPr>
          <w:fldChar w:fldCharType="end"/>
        </w:r>
      </w:hyperlink>
    </w:p>
    <w:p w14:paraId="7EAB5A41" w14:textId="2810B48F" w:rsidR="008B17E7" w:rsidRDefault="00CF78DB">
      <w:pPr>
        <w:pStyle w:val="TOC3"/>
        <w:tabs>
          <w:tab w:val="right" w:leader="dot" w:pos="9350"/>
        </w:tabs>
        <w:rPr>
          <w:rFonts w:asciiTheme="minorHAnsi" w:eastAsiaTheme="minorEastAsia" w:hAnsiTheme="minorHAnsi" w:cstheme="minorBidi"/>
          <w:noProof/>
        </w:rPr>
      </w:pPr>
      <w:hyperlink w:anchor="_Toc66959346" w:history="1">
        <w:r w:rsidR="008B17E7" w:rsidRPr="00A06C2F">
          <w:rPr>
            <w:rStyle w:val="Hyperlink"/>
            <w:noProof/>
          </w:rPr>
          <w:t>Shared Services Arrangement</w:t>
        </w:r>
        <w:r w:rsidR="008B17E7">
          <w:rPr>
            <w:noProof/>
            <w:webHidden/>
          </w:rPr>
          <w:tab/>
        </w:r>
        <w:r w:rsidR="008B17E7">
          <w:rPr>
            <w:noProof/>
            <w:webHidden/>
          </w:rPr>
          <w:fldChar w:fldCharType="begin"/>
        </w:r>
        <w:r w:rsidR="008B17E7">
          <w:rPr>
            <w:noProof/>
            <w:webHidden/>
          </w:rPr>
          <w:instrText xml:space="preserve"> PAGEREF _Toc66959346 \h </w:instrText>
        </w:r>
        <w:r w:rsidR="008B17E7">
          <w:rPr>
            <w:noProof/>
            <w:webHidden/>
          </w:rPr>
        </w:r>
        <w:r w:rsidR="008B17E7">
          <w:rPr>
            <w:noProof/>
            <w:webHidden/>
          </w:rPr>
          <w:fldChar w:fldCharType="separate"/>
        </w:r>
        <w:r w:rsidR="008B17E7">
          <w:rPr>
            <w:noProof/>
            <w:webHidden/>
          </w:rPr>
          <w:t>4</w:t>
        </w:r>
        <w:r w:rsidR="008B17E7">
          <w:rPr>
            <w:noProof/>
            <w:webHidden/>
          </w:rPr>
          <w:fldChar w:fldCharType="end"/>
        </w:r>
      </w:hyperlink>
    </w:p>
    <w:p w14:paraId="6EE891B4" w14:textId="60EAC208" w:rsidR="008B17E7" w:rsidRDefault="00CF78DB">
      <w:pPr>
        <w:pStyle w:val="TOC2"/>
        <w:tabs>
          <w:tab w:val="right" w:leader="dot" w:pos="9350"/>
        </w:tabs>
        <w:rPr>
          <w:rFonts w:asciiTheme="minorHAnsi" w:eastAsiaTheme="minorEastAsia" w:hAnsiTheme="minorHAnsi" w:cstheme="minorBidi"/>
          <w:noProof/>
        </w:rPr>
      </w:pPr>
      <w:hyperlink w:anchor="_Toc66959348" w:history="1">
        <w:r w:rsidR="008B17E7" w:rsidRPr="00A06C2F">
          <w:rPr>
            <w:rStyle w:val="Hyperlink"/>
            <w:noProof/>
          </w:rPr>
          <w:t>Application Funding</w:t>
        </w:r>
        <w:r w:rsidR="008B17E7">
          <w:rPr>
            <w:noProof/>
            <w:webHidden/>
          </w:rPr>
          <w:tab/>
        </w:r>
        <w:r w:rsidR="008B17E7">
          <w:rPr>
            <w:noProof/>
            <w:webHidden/>
          </w:rPr>
          <w:fldChar w:fldCharType="begin"/>
        </w:r>
        <w:r w:rsidR="008B17E7">
          <w:rPr>
            <w:noProof/>
            <w:webHidden/>
          </w:rPr>
          <w:instrText xml:space="preserve"> PAGEREF _Toc66959348 \h </w:instrText>
        </w:r>
        <w:r w:rsidR="008B17E7">
          <w:rPr>
            <w:noProof/>
            <w:webHidden/>
          </w:rPr>
        </w:r>
        <w:r w:rsidR="008B17E7">
          <w:rPr>
            <w:noProof/>
            <w:webHidden/>
          </w:rPr>
          <w:fldChar w:fldCharType="separate"/>
        </w:r>
        <w:r w:rsidR="008B17E7">
          <w:rPr>
            <w:noProof/>
            <w:webHidden/>
          </w:rPr>
          <w:t>4</w:t>
        </w:r>
        <w:r w:rsidR="008B17E7">
          <w:rPr>
            <w:noProof/>
            <w:webHidden/>
          </w:rPr>
          <w:fldChar w:fldCharType="end"/>
        </w:r>
      </w:hyperlink>
    </w:p>
    <w:p w14:paraId="6B2A8672" w14:textId="0D361571" w:rsidR="008B17E7" w:rsidRDefault="00CF78DB">
      <w:pPr>
        <w:pStyle w:val="TOC3"/>
        <w:tabs>
          <w:tab w:val="right" w:leader="dot" w:pos="9350"/>
        </w:tabs>
        <w:rPr>
          <w:rFonts w:asciiTheme="minorHAnsi" w:eastAsiaTheme="minorEastAsia" w:hAnsiTheme="minorHAnsi" w:cstheme="minorBidi"/>
          <w:noProof/>
        </w:rPr>
      </w:pPr>
      <w:hyperlink w:anchor="_Toc66959349" w:history="1">
        <w:r w:rsidR="008B17E7" w:rsidRPr="00A06C2F">
          <w:rPr>
            <w:rStyle w:val="Hyperlink"/>
            <w:noProof/>
          </w:rPr>
          <w:t>Selection of Applicants for Funding</w:t>
        </w:r>
        <w:r w:rsidR="008B17E7">
          <w:rPr>
            <w:noProof/>
            <w:webHidden/>
          </w:rPr>
          <w:tab/>
        </w:r>
        <w:r w:rsidR="008B17E7">
          <w:rPr>
            <w:noProof/>
            <w:webHidden/>
          </w:rPr>
          <w:fldChar w:fldCharType="begin"/>
        </w:r>
        <w:r w:rsidR="008B17E7">
          <w:rPr>
            <w:noProof/>
            <w:webHidden/>
          </w:rPr>
          <w:instrText xml:space="preserve"> PAGEREF _Toc66959349 \h </w:instrText>
        </w:r>
        <w:r w:rsidR="008B17E7">
          <w:rPr>
            <w:noProof/>
            <w:webHidden/>
          </w:rPr>
        </w:r>
        <w:r w:rsidR="008B17E7">
          <w:rPr>
            <w:noProof/>
            <w:webHidden/>
          </w:rPr>
          <w:fldChar w:fldCharType="separate"/>
        </w:r>
        <w:r w:rsidR="008B17E7">
          <w:rPr>
            <w:noProof/>
            <w:webHidden/>
          </w:rPr>
          <w:t>4</w:t>
        </w:r>
        <w:r w:rsidR="008B17E7">
          <w:rPr>
            <w:noProof/>
            <w:webHidden/>
          </w:rPr>
          <w:fldChar w:fldCharType="end"/>
        </w:r>
      </w:hyperlink>
    </w:p>
    <w:p w14:paraId="5974BE85" w14:textId="0E30810B" w:rsidR="008B17E7" w:rsidRDefault="00CF78DB">
      <w:pPr>
        <w:pStyle w:val="TOC3"/>
        <w:tabs>
          <w:tab w:val="right" w:leader="dot" w:pos="9350"/>
        </w:tabs>
        <w:rPr>
          <w:rFonts w:asciiTheme="minorHAnsi" w:eastAsiaTheme="minorEastAsia" w:hAnsiTheme="minorHAnsi" w:cstheme="minorBidi"/>
          <w:noProof/>
        </w:rPr>
      </w:pPr>
      <w:hyperlink w:anchor="_Toc66959350" w:history="1">
        <w:r w:rsidR="008B17E7" w:rsidRPr="00A06C2F">
          <w:rPr>
            <w:rStyle w:val="Hyperlink"/>
            <w:noProof/>
          </w:rPr>
          <w:t>Cost Share or Matching Requirement</w:t>
        </w:r>
        <w:r w:rsidR="008B17E7">
          <w:rPr>
            <w:noProof/>
            <w:webHidden/>
          </w:rPr>
          <w:tab/>
        </w:r>
        <w:r w:rsidR="008B17E7">
          <w:rPr>
            <w:noProof/>
            <w:webHidden/>
          </w:rPr>
          <w:fldChar w:fldCharType="begin"/>
        </w:r>
        <w:r w:rsidR="008B17E7">
          <w:rPr>
            <w:noProof/>
            <w:webHidden/>
          </w:rPr>
          <w:instrText xml:space="preserve"> PAGEREF _Toc66959350 \h </w:instrText>
        </w:r>
        <w:r w:rsidR="008B17E7">
          <w:rPr>
            <w:noProof/>
            <w:webHidden/>
          </w:rPr>
        </w:r>
        <w:r w:rsidR="008B17E7">
          <w:rPr>
            <w:noProof/>
            <w:webHidden/>
          </w:rPr>
          <w:fldChar w:fldCharType="separate"/>
        </w:r>
        <w:r w:rsidR="008B17E7">
          <w:rPr>
            <w:noProof/>
            <w:webHidden/>
          </w:rPr>
          <w:t>4</w:t>
        </w:r>
        <w:r w:rsidR="008B17E7">
          <w:rPr>
            <w:noProof/>
            <w:webHidden/>
          </w:rPr>
          <w:fldChar w:fldCharType="end"/>
        </w:r>
      </w:hyperlink>
    </w:p>
    <w:p w14:paraId="6EBDDEF0" w14:textId="36D44F7D" w:rsidR="008B17E7" w:rsidRDefault="00CF78DB">
      <w:pPr>
        <w:pStyle w:val="TOC3"/>
        <w:tabs>
          <w:tab w:val="right" w:leader="dot" w:pos="9350"/>
        </w:tabs>
        <w:rPr>
          <w:rFonts w:asciiTheme="minorHAnsi" w:eastAsiaTheme="minorEastAsia" w:hAnsiTheme="minorHAnsi" w:cstheme="minorBidi"/>
          <w:noProof/>
        </w:rPr>
      </w:pPr>
      <w:hyperlink w:anchor="_Toc66959351" w:history="1">
        <w:r w:rsidR="008B17E7" w:rsidRPr="00A06C2F">
          <w:rPr>
            <w:rStyle w:val="Hyperlink"/>
            <w:noProof/>
          </w:rPr>
          <w:t>Limitation of Administrative Funds</w:t>
        </w:r>
        <w:r w:rsidR="008B17E7">
          <w:rPr>
            <w:noProof/>
            <w:webHidden/>
          </w:rPr>
          <w:tab/>
        </w:r>
        <w:r w:rsidR="008B17E7">
          <w:rPr>
            <w:noProof/>
            <w:webHidden/>
          </w:rPr>
          <w:fldChar w:fldCharType="begin"/>
        </w:r>
        <w:r w:rsidR="008B17E7">
          <w:rPr>
            <w:noProof/>
            <w:webHidden/>
          </w:rPr>
          <w:instrText xml:space="preserve"> PAGEREF _Toc66959351 \h </w:instrText>
        </w:r>
        <w:r w:rsidR="008B17E7">
          <w:rPr>
            <w:noProof/>
            <w:webHidden/>
          </w:rPr>
        </w:r>
        <w:r w:rsidR="008B17E7">
          <w:rPr>
            <w:noProof/>
            <w:webHidden/>
          </w:rPr>
          <w:fldChar w:fldCharType="separate"/>
        </w:r>
        <w:r w:rsidR="008B17E7">
          <w:rPr>
            <w:noProof/>
            <w:webHidden/>
          </w:rPr>
          <w:t>4</w:t>
        </w:r>
        <w:r w:rsidR="008B17E7">
          <w:rPr>
            <w:noProof/>
            <w:webHidden/>
          </w:rPr>
          <w:fldChar w:fldCharType="end"/>
        </w:r>
      </w:hyperlink>
    </w:p>
    <w:p w14:paraId="051E893D" w14:textId="4DCE8C53" w:rsidR="008B17E7" w:rsidRDefault="00CF78DB">
      <w:pPr>
        <w:pStyle w:val="TOC3"/>
        <w:tabs>
          <w:tab w:val="right" w:leader="dot" w:pos="9350"/>
        </w:tabs>
        <w:rPr>
          <w:rFonts w:asciiTheme="minorHAnsi" w:eastAsiaTheme="minorEastAsia" w:hAnsiTheme="minorHAnsi" w:cstheme="minorBidi"/>
          <w:noProof/>
        </w:rPr>
      </w:pPr>
      <w:hyperlink w:anchor="_Toc66959352" w:history="1">
        <w:r w:rsidR="008B17E7" w:rsidRPr="00A06C2F">
          <w:rPr>
            <w:rStyle w:val="Hyperlink"/>
            <w:noProof/>
          </w:rPr>
          <w:t>Pre-Award Costs</w:t>
        </w:r>
        <w:r w:rsidR="008B17E7">
          <w:rPr>
            <w:noProof/>
            <w:webHidden/>
          </w:rPr>
          <w:tab/>
        </w:r>
        <w:r w:rsidR="008B17E7">
          <w:rPr>
            <w:noProof/>
            <w:webHidden/>
          </w:rPr>
          <w:fldChar w:fldCharType="begin"/>
        </w:r>
        <w:r w:rsidR="008B17E7">
          <w:rPr>
            <w:noProof/>
            <w:webHidden/>
          </w:rPr>
          <w:instrText xml:space="preserve"> PAGEREF _Toc66959352 \h </w:instrText>
        </w:r>
        <w:r w:rsidR="008B17E7">
          <w:rPr>
            <w:noProof/>
            <w:webHidden/>
          </w:rPr>
        </w:r>
        <w:r w:rsidR="008B17E7">
          <w:rPr>
            <w:noProof/>
            <w:webHidden/>
          </w:rPr>
          <w:fldChar w:fldCharType="separate"/>
        </w:r>
        <w:r w:rsidR="008B17E7">
          <w:rPr>
            <w:noProof/>
            <w:webHidden/>
          </w:rPr>
          <w:t>5</w:t>
        </w:r>
        <w:r w:rsidR="008B17E7">
          <w:rPr>
            <w:noProof/>
            <w:webHidden/>
          </w:rPr>
          <w:fldChar w:fldCharType="end"/>
        </w:r>
      </w:hyperlink>
    </w:p>
    <w:p w14:paraId="7F8399EF" w14:textId="4E973888" w:rsidR="008B17E7" w:rsidRDefault="00CF78DB">
      <w:pPr>
        <w:pStyle w:val="TOC1"/>
        <w:rPr>
          <w:rFonts w:asciiTheme="minorHAnsi" w:eastAsiaTheme="minorEastAsia" w:hAnsiTheme="minorHAnsi" w:cstheme="minorBidi"/>
          <w:noProof/>
        </w:rPr>
      </w:pPr>
      <w:hyperlink w:anchor="_Toc66959353" w:history="1">
        <w:r w:rsidR="008B17E7" w:rsidRPr="00A06C2F">
          <w:rPr>
            <w:rStyle w:val="Hyperlink"/>
            <w:noProof/>
          </w:rPr>
          <w:t>Applicant Assistance</w:t>
        </w:r>
        <w:r w:rsidR="008B17E7">
          <w:rPr>
            <w:noProof/>
            <w:webHidden/>
          </w:rPr>
          <w:tab/>
        </w:r>
        <w:r w:rsidR="008B17E7">
          <w:rPr>
            <w:noProof/>
            <w:webHidden/>
          </w:rPr>
          <w:fldChar w:fldCharType="begin"/>
        </w:r>
        <w:r w:rsidR="008B17E7">
          <w:rPr>
            <w:noProof/>
            <w:webHidden/>
          </w:rPr>
          <w:instrText xml:space="preserve"> PAGEREF _Toc66959353 \h </w:instrText>
        </w:r>
        <w:r w:rsidR="008B17E7">
          <w:rPr>
            <w:noProof/>
            <w:webHidden/>
          </w:rPr>
        </w:r>
        <w:r w:rsidR="008B17E7">
          <w:rPr>
            <w:noProof/>
            <w:webHidden/>
          </w:rPr>
          <w:fldChar w:fldCharType="separate"/>
        </w:r>
        <w:r w:rsidR="008B17E7">
          <w:rPr>
            <w:noProof/>
            <w:webHidden/>
          </w:rPr>
          <w:t>5</w:t>
        </w:r>
        <w:r w:rsidR="008B17E7">
          <w:rPr>
            <w:noProof/>
            <w:webHidden/>
          </w:rPr>
          <w:fldChar w:fldCharType="end"/>
        </w:r>
      </w:hyperlink>
    </w:p>
    <w:p w14:paraId="76B56F8A" w14:textId="58191378" w:rsidR="008B17E7" w:rsidRDefault="00CF78DB">
      <w:pPr>
        <w:pStyle w:val="TOC2"/>
        <w:tabs>
          <w:tab w:val="right" w:leader="dot" w:pos="9350"/>
        </w:tabs>
        <w:rPr>
          <w:rFonts w:asciiTheme="minorHAnsi" w:eastAsiaTheme="minorEastAsia" w:hAnsiTheme="minorHAnsi" w:cstheme="minorBidi"/>
          <w:noProof/>
        </w:rPr>
      </w:pPr>
      <w:hyperlink w:anchor="_Toc66959354" w:history="1">
        <w:r w:rsidR="008B17E7" w:rsidRPr="00A06C2F">
          <w:rPr>
            <w:rStyle w:val="Hyperlink"/>
            <w:noProof/>
          </w:rPr>
          <w:t>Contact for Clarifying Information</w:t>
        </w:r>
        <w:r w:rsidR="008B17E7">
          <w:rPr>
            <w:noProof/>
            <w:webHidden/>
          </w:rPr>
          <w:tab/>
        </w:r>
        <w:r w:rsidR="008B17E7">
          <w:rPr>
            <w:noProof/>
            <w:webHidden/>
          </w:rPr>
          <w:fldChar w:fldCharType="begin"/>
        </w:r>
        <w:r w:rsidR="008B17E7">
          <w:rPr>
            <w:noProof/>
            <w:webHidden/>
          </w:rPr>
          <w:instrText xml:space="preserve"> PAGEREF _Toc66959354 \h </w:instrText>
        </w:r>
        <w:r w:rsidR="008B17E7">
          <w:rPr>
            <w:noProof/>
            <w:webHidden/>
          </w:rPr>
        </w:r>
        <w:r w:rsidR="008B17E7">
          <w:rPr>
            <w:noProof/>
            <w:webHidden/>
          </w:rPr>
          <w:fldChar w:fldCharType="separate"/>
        </w:r>
        <w:r w:rsidR="008B17E7">
          <w:rPr>
            <w:noProof/>
            <w:webHidden/>
          </w:rPr>
          <w:t>5</w:t>
        </w:r>
        <w:r w:rsidR="008B17E7">
          <w:rPr>
            <w:noProof/>
            <w:webHidden/>
          </w:rPr>
          <w:fldChar w:fldCharType="end"/>
        </w:r>
      </w:hyperlink>
    </w:p>
    <w:p w14:paraId="6DC21B4C" w14:textId="5CF53032" w:rsidR="008B17E7" w:rsidRDefault="00CF78DB">
      <w:pPr>
        <w:pStyle w:val="TOC2"/>
        <w:tabs>
          <w:tab w:val="right" w:leader="dot" w:pos="9350"/>
        </w:tabs>
        <w:rPr>
          <w:rFonts w:asciiTheme="minorHAnsi" w:eastAsiaTheme="minorEastAsia" w:hAnsiTheme="minorHAnsi" w:cstheme="minorBidi"/>
          <w:noProof/>
        </w:rPr>
      </w:pPr>
      <w:hyperlink w:anchor="_Toc66959356" w:history="1">
        <w:r w:rsidR="008B17E7" w:rsidRPr="00A06C2F">
          <w:rPr>
            <w:rStyle w:val="Hyperlink"/>
            <w:noProof/>
          </w:rPr>
          <w:t>Frequently Asked Questions</w:t>
        </w:r>
        <w:r w:rsidR="008B17E7">
          <w:rPr>
            <w:noProof/>
            <w:webHidden/>
          </w:rPr>
          <w:tab/>
        </w:r>
        <w:r w:rsidR="008B17E7">
          <w:rPr>
            <w:noProof/>
            <w:webHidden/>
          </w:rPr>
          <w:fldChar w:fldCharType="begin"/>
        </w:r>
        <w:r w:rsidR="008B17E7">
          <w:rPr>
            <w:noProof/>
            <w:webHidden/>
          </w:rPr>
          <w:instrText xml:space="preserve"> PAGEREF _Toc66959356 \h </w:instrText>
        </w:r>
        <w:r w:rsidR="008B17E7">
          <w:rPr>
            <w:noProof/>
            <w:webHidden/>
          </w:rPr>
        </w:r>
        <w:r w:rsidR="008B17E7">
          <w:rPr>
            <w:noProof/>
            <w:webHidden/>
          </w:rPr>
          <w:fldChar w:fldCharType="separate"/>
        </w:r>
        <w:r w:rsidR="008B17E7">
          <w:rPr>
            <w:noProof/>
            <w:webHidden/>
          </w:rPr>
          <w:t>5</w:t>
        </w:r>
        <w:r w:rsidR="008B17E7">
          <w:rPr>
            <w:noProof/>
            <w:webHidden/>
          </w:rPr>
          <w:fldChar w:fldCharType="end"/>
        </w:r>
      </w:hyperlink>
    </w:p>
    <w:p w14:paraId="4A9E2F24" w14:textId="35D5E695" w:rsidR="008B17E7" w:rsidRDefault="00CF78DB">
      <w:pPr>
        <w:pStyle w:val="TOC2"/>
        <w:tabs>
          <w:tab w:val="right" w:leader="dot" w:pos="9350"/>
        </w:tabs>
        <w:rPr>
          <w:rFonts w:asciiTheme="minorHAnsi" w:eastAsiaTheme="minorEastAsia" w:hAnsiTheme="minorHAnsi" w:cstheme="minorBidi"/>
          <w:noProof/>
        </w:rPr>
      </w:pPr>
      <w:hyperlink w:anchor="_Toc66959357" w:history="1">
        <w:r w:rsidR="008B17E7" w:rsidRPr="00A06C2F">
          <w:rPr>
            <w:rStyle w:val="Hyperlink"/>
            <w:noProof/>
          </w:rPr>
          <w:t>Applicants’ Conference/Webinar</w:t>
        </w:r>
        <w:r w:rsidR="008B17E7">
          <w:rPr>
            <w:noProof/>
            <w:webHidden/>
          </w:rPr>
          <w:tab/>
        </w:r>
        <w:r w:rsidR="008B17E7">
          <w:rPr>
            <w:noProof/>
            <w:webHidden/>
          </w:rPr>
          <w:fldChar w:fldCharType="begin"/>
        </w:r>
        <w:r w:rsidR="008B17E7">
          <w:rPr>
            <w:noProof/>
            <w:webHidden/>
          </w:rPr>
          <w:instrText xml:space="preserve"> PAGEREF _Toc66959357 \h </w:instrText>
        </w:r>
        <w:r w:rsidR="008B17E7">
          <w:rPr>
            <w:noProof/>
            <w:webHidden/>
          </w:rPr>
        </w:r>
        <w:r w:rsidR="008B17E7">
          <w:rPr>
            <w:noProof/>
            <w:webHidden/>
          </w:rPr>
          <w:fldChar w:fldCharType="separate"/>
        </w:r>
        <w:r w:rsidR="008B17E7">
          <w:rPr>
            <w:noProof/>
            <w:webHidden/>
          </w:rPr>
          <w:t>5</w:t>
        </w:r>
        <w:r w:rsidR="008B17E7">
          <w:rPr>
            <w:noProof/>
            <w:webHidden/>
          </w:rPr>
          <w:fldChar w:fldCharType="end"/>
        </w:r>
      </w:hyperlink>
    </w:p>
    <w:p w14:paraId="31834DB9" w14:textId="5220632D" w:rsidR="008B17E7" w:rsidRDefault="00CF78DB">
      <w:pPr>
        <w:pStyle w:val="TOC2"/>
        <w:tabs>
          <w:tab w:val="right" w:leader="dot" w:pos="9350"/>
        </w:tabs>
        <w:rPr>
          <w:rFonts w:asciiTheme="minorHAnsi" w:eastAsiaTheme="minorEastAsia" w:hAnsiTheme="minorHAnsi" w:cstheme="minorBidi"/>
          <w:noProof/>
        </w:rPr>
      </w:pPr>
      <w:hyperlink w:anchor="_Toc66959358" w:history="1">
        <w:r w:rsidR="008B17E7" w:rsidRPr="00A06C2F">
          <w:rPr>
            <w:rStyle w:val="Hyperlink"/>
            <w:noProof/>
          </w:rPr>
          <w:t>Errata Notices</w:t>
        </w:r>
        <w:r w:rsidR="008B17E7">
          <w:rPr>
            <w:noProof/>
            <w:webHidden/>
          </w:rPr>
          <w:tab/>
        </w:r>
        <w:r w:rsidR="008B17E7">
          <w:rPr>
            <w:noProof/>
            <w:webHidden/>
          </w:rPr>
          <w:fldChar w:fldCharType="begin"/>
        </w:r>
        <w:r w:rsidR="008B17E7">
          <w:rPr>
            <w:noProof/>
            <w:webHidden/>
          </w:rPr>
          <w:instrText xml:space="preserve"> PAGEREF _Toc66959358 \h </w:instrText>
        </w:r>
        <w:r w:rsidR="008B17E7">
          <w:rPr>
            <w:noProof/>
            <w:webHidden/>
          </w:rPr>
        </w:r>
        <w:r w:rsidR="008B17E7">
          <w:rPr>
            <w:noProof/>
            <w:webHidden/>
          </w:rPr>
          <w:fldChar w:fldCharType="separate"/>
        </w:r>
        <w:r w:rsidR="008B17E7">
          <w:rPr>
            <w:noProof/>
            <w:webHidden/>
          </w:rPr>
          <w:t>5</w:t>
        </w:r>
        <w:r w:rsidR="008B17E7">
          <w:rPr>
            <w:noProof/>
            <w:webHidden/>
          </w:rPr>
          <w:fldChar w:fldCharType="end"/>
        </w:r>
      </w:hyperlink>
    </w:p>
    <w:p w14:paraId="15497D4A" w14:textId="78B51BEF" w:rsidR="008B17E7" w:rsidRDefault="00CF78DB">
      <w:pPr>
        <w:pStyle w:val="TOC2"/>
        <w:tabs>
          <w:tab w:val="right" w:leader="dot" w:pos="9350"/>
        </w:tabs>
        <w:rPr>
          <w:rFonts w:asciiTheme="minorHAnsi" w:eastAsiaTheme="minorEastAsia" w:hAnsiTheme="minorHAnsi" w:cstheme="minorBidi"/>
          <w:noProof/>
        </w:rPr>
      </w:pPr>
      <w:hyperlink w:anchor="_Toc66959359" w:history="1">
        <w:r w:rsidR="008B17E7" w:rsidRPr="00A06C2F">
          <w:rPr>
            <w:rStyle w:val="Hyperlink"/>
            <w:noProof/>
          </w:rPr>
          <w:t>GovDelivery Email Bulletins</w:t>
        </w:r>
        <w:r w:rsidR="008B17E7">
          <w:rPr>
            <w:noProof/>
            <w:webHidden/>
          </w:rPr>
          <w:tab/>
        </w:r>
        <w:r w:rsidR="008B17E7">
          <w:rPr>
            <w:noProof/>
            <w:webHidden/>
          </w:rPr>
          <w:fldChar w:fldCharType="begin"/>
        </w:r>
        <w:r w:rsidR="008B17E7">
          <w:rPr>
            <w:noProof/>
            <w:webHidden/>
          </w:rPr>
          <w:instrText xml:space="preserve"> PAGEREF _Toc66959359 \h </w:instrText>
        </w:r>
        <w:r w:rsidR="008B17E7">
          <w:rPr>
            <w:noProof/>
            <w:webHidden/>
          </w:rPr>
        </w:r>
        <w:r w:rsidR="008B17E7">
          <w:rPr>
            <w:noProof/>
            <w:webHidden/>
          </w:rPr>
          <w:fldChar w:fldCharType="separate"/>
        </w:r>
        <w:r w:rsidR="008B17E7">
          <w:rPr>
            <w:noProof/>
            <w:webHidden/>
          </w:rPr>
          <w:t>6</w:t>
        </w:r>
        <w:r w:rsidR="008B17E7">
          <w:rPr>
            <w:noProof/>
            <w:webHidden/>
          </w:rPr>
          <w:fldChar w:fldCharType="end"/>
        </w:r>
      </w:hyperlink>
    </w:p>
    <w:p w14:paraId="3F583382" w14:textId="325A086A" w:rsidR="008B17E7" w:rsidRDefault="00CF78DB">
      <w:pPr>
        <w:pStyle w:val="TOC1"/>
        <w:rPr>
          <w:rFonts w:asciiTheme="minorHAnsi" w:eastAsiaTheme="minorEastAsia" w:hAnsiTheme="minorHAnsi" w:cstheme="minorBidi"/>
          <w:noProof/>
        </w:rPr>
      </w:pPr>
      <w:hyperlink w:anchor="_Toc66959360" w:history="1">
        <w:r w:rsidR="008B17E7" w:rsidRPr="00A06C2F">
          <w:rPr>
            <w:rStyle w:val="Hyperlink"/>
            <w:noProof/>
          </w:rPr>
          <w:t>Program Elements</w:t>
        </w:r>
        <w:r w:rsidR="008B17E7">
          <w:rPr>
            <w:noProof/>
            <w:webHidden/>
          </w:rPr>
          <w:tab/>
        </w:r>
        <w:r w:rsidR="008B17E7">
          <w:rPr>
            <w:noProof/>
            <w:webHidden/>
          </w:rPr>
          <w:fldChar w:fldCharType="begin"/>
        </w:r>
        <w:r w:rsidR="008B17E7">
          <w:rPr>
            <w:noProof/>
            <w:webHidden/>
          </w:rPr>
          <w:instrText xml:space="preserve"> PAGEREF _Toc66959360 \h </w:instrText>
        </w:r>
        <w:r w:rsidR="008B17E7">
          <w:rPr>
            <w:noProof/>
            <w:webHidden/>
          </w:rPr>
        </w:r>
        <w:r w:rsidR="008B17E7">
          <w:rPr>
            <w:noProof/>
            <w:webHidden/>
          </w:rPr>
          <w:fldChar w:fldCharType="separate"/>
        </w:r>
        <w:r w:rsidR="008B17E7">
          <w:rPr>
            <w:noProof/>
            <w:webHidden/>
          </w:rPr>
          <w:t>6</w:t>
        </w:r>
        <w:r w:rsidR="008B17E7">
          <w:rPr>
            <w:noProof/>
            <w:webHidden/>
          </w:rPr>
          <w:fldChar w:fldCharType="end"/>
        </w:r>
      </w:hyperlink>
    </w:p>
    <w:p w14:paraId="35BCE1D6" w14:textId="1CE3A17D" w:rsidR="008B17E7" w:rsidRDefault="00CF78DB">
      <w:pPr>
        <w:pStyle w:val="TOC2"/>
        <w:tabs>
          <w:tab w:val="right" w:leader="dot" w:pos="9350"/>
        </w:tabs>
        <w:rPr>
          <w:rFonts w:asciiTheme="minorHAnsi" w:eastAsiaTheme="minorEastAsia" w:hAnsiTheme="minorHAnsi" w:cstheme="minorBidi"/>
          <w:noProof/>
        </w:rPr>
      </w:pPr>
      <w:hyperlink w:anchor="_Toc66959361" w:history="1">
        <w:r w:rsidR="008B17E7" w:rsidRPr="00A06C2F">
          <w:rPr>
            <w:rStyle w:val="Hyperlink"/>
            <w:noProof/>
          </w:rPr>
          <w:t>Program Description</w:t>
        </w:r>
        <w:r w:rsidR="008B17E7">
          <w:rPr>
            <w:noProof/>
            <w:webHidden/>
          </w:rPr>
          <w:tab/>
        </w:r>
        <w:r w:rsidR="008B17E7">
          <w:rPr>
            <w:noProof/>
            <w:webHidden/>
          </w:rPr>
          <w:fldChar w:fldCharType="begin"/>
        </w:r>
        <w:r w:rsidR="008B17E7">
          <w:rPr>
            <w:noProof/>
            <w:webHidden/>
          </w:rPr>
          <w:instrText xml:space="preserve"> PAGEREF _Toc66959361 \h </w:instrText>
        </w:r>
        <w:r w:rsidR="008B17E7">
          <w:rPr>
            <w:noProof/>
            <w:webHidden/>
          </w:rPr>
        </w:r>
        <w:r w:rsidR="008B17E7">
          <w:rPr>
            <w:noProof/>
            <w:webHidden/>
          </w:rPr>
          <w:fldChar w:fldCharType="separate"/>
        </w:r>
        <w:r w:rsidR="008B17E7">
          <w:rPr>
            <w:noProof/>
            <w:webHidden/>
          </w:rPr>
          <w:t>6</w:t>
        </w:r>
        <w:r w:rsidR="008B17E7">
          <w:rPr>
            <w:noProof/>
            <w:webHidden/>
          </w:rPr>
          <w:fldChar w:fldCharType="end"/>
        </w:r>
      </w:hyperlink>
    </w:p>
    <w:p w14:paraId="1D0F96FE" w14:textId="3FD889EB" w:rsidR="008B17E7" w:rsidRDefault="00CF78DB">
      <w:pPr>
        <w:pStyle w:val="TOC2"/>
        <w:tabs>
          <w:tab w:val="right" w:leader="dot" w:pos="9350"/>
        </w:tabs>
        <w:rPr>
          <w:rFonts w:asciiTheme="minorHAnsi" w:eastAsiaTheme="minorEastAsia" w:hAnsiTheme="minorHAnsi" w:cstheme="minorBidi"/>
          <w:noProof/>
        </w:rPr>
      </w:pPr>
      <w:hyperlink w:anchor="_Toc66959365" w:history="1">
        <w:r w:rsidR="008B17E7" w:rsidRPr="00A06C2F">
          <w:rPr>
            <w:rStyle w:val="Hyperlink"/>
            <w:noProof/>
          </w:rPr>
          <w:t>Supplement, Not Supplant</w:t>
        </w:r>
        <w:r w:rsidR="008B17E7">
          <w:rPr>
            <w:noProof/>
            <w:webHidden/>
          </w:rPr>
          <w:tab/>
        </w:r>
        <w:r w:rsidR="008B17E7">
          <w:rPr>
            <w:noProof/>
            <w:webHidden/>
          </w:rPr>
          <w:fldChar w:fldCharType="begin"/>
        </w:r>
        <w:r w:rsidR="008B17E7">
          <w:rPr>
            <w:noProof/>
            <w:webHidden/>
          </w:rPr>
          <w:instrText xml:space="preserve"> PAGEREF _Toc66959365 \h </w:instrText>
        </w:r>
        <w:r w:rsidR="008B17E7">
          <w:rPr>
            <w:noProof/>
            <w:webHidden/>
          </w:rPr>
        </w:r>
        <w:r w:rsidR="008B17E7">
          <w:rPr>
            <w:noProof/>
            <w:webHidden/>
          </w:rPr>
          <w:fldChar w:fldCharType="separate"/>
        </w:r>
        <w:r w:rsidR="008B17E7">
          <w:rPr>
            <w:noProof/>
            <w:webHidden/>
          </w:rPr>
          <w:t>6</w:t>
        </w:r>
        <w:r w:rsidR="008B17E7">
          <w:rPr>
            <w:noProof/>
            <w:webHidden/>
          </w:rPr>
          <w:fldChar w:fldCharType="end"/>
        </w:r>
      </w:hyperlink>
    </w:p>
    <w:p w14:paraId="7A204C89" w14:textId="4DB31F4A" w:rsidR="008B17E7" w:rsidRDefault="00CF78DB">
      <w:pPr>
        <w:pStyle w:val="TOC2"/>
        <w:tabs>
          <w:tab w:val="right" w:leader="dot" w:pos="9350"/>
        </w:tabs>
        <w:rPr>
          <w:rFonts w:asciiTheme="minorHAnsi" w:eastAsiaTheme="minorEastAsia" w:hAnsiTheme="minorHAnsi" w:cstheme="minorBidi"/>
          <w:noProof/>
        </w:rPr>
      </w:pPr>
      <w:hyperlink w:anchor="_Toc66959366" w:history="1">
        <w:r w:rsidR="008B17E7" w:rsidRPr="00A06C2F">
          <w:rPr>
            <w:rStyle w:val="Hyperlink"/>
            <w:noProof/>
          </w:rPr>
          <w:t>SMART Goal</w:t>
        </w:r>
        <w:r w:rsidR="008B17E7">
          <w:rPr>
            <w:noProof/>
            <w:webHidden/>
          </w:rPr>
          <w:tab/>
        </w:r>
        <w:r w:rsidR="008B17E7">
          <w:rPr>
            <w:noProof/>
            <w:webHidden/>
          </w:rPr>
          <w:fldChar w:fldCharType="begin"/>
        </w:r>
        <w:r w:rsidR="008B17E7">
          <w:rPr>
            <w:noProof/>
            <w:webHidden/>
          </w:rPr>
          <w:instrText xml:space="preserve"> PAGEREF _Toc66959366 \h </w:instrText>
        </w:r>
        <w:r w:rsidR="008B17E7">
          <w:rPr>
            <w:noProof/>
            <w:webHidden/>
          </w:rPr>
        </w:r>
        <w:r w:rsidR="008B17E7">
          <w:rPr>
            <w:noProof/>
            <w:webHidden/>
          </w:rPr>
          <w:fldChar w:fldCharType="separate"/>
        </w:r>
        <w:r w:rsidR="008B17E7">
          <w:rPr>
            <w:noProof/>
            <w:webHidden/>
          </w:rPr>
          <w:t>6</w:t>
        </w:r>
        <w:r w:rsidR="008B17E7">
          <w:rPr>
            <w:noProof/>
            <w:webHidden/>
          </w:rPr>
          <w:fldChar w:fldCharType="end"/>
        </w:r>
      </w:hyperlink>
    </w:p>
    <w:p w14:paraId="442521CD" w14:textId="2DBACFCC" w:rsidR="008B17E7" w:rsidRDefault="00CF78DB">
      <w:pPr>
        <w:pStyle w:val="TOC2"/>
        <w:tabs>
          <w:tab w:val="right" w:leader="dot" w:pos="9350"/>
        </w:tabs>
        <w:rPr>
          <w:rFonts w:asciiTheme="minorHAnsi" w:eastAsiaTheme="minorEastAsia" w:hAnsiTheme="minorHAnsi" w:cstheme="minorBidi"/>
          <w:noProof/>
        </w:rPr>
      </w:pPr>
      <w:hyperlink w:anchor="_Toc66959367" w:history="1">
        <w:r w:rsidR="008B17E7" w:rsidRPr="00A06C2F">
          <w:rPr>
            <w:rStyle w:val="Hyperlink"/>
            <w:noProof/>
          </w:rPr>
          <w:t>Measurable Progress</w:t>
        </w:r>
        <w:r w:rsidR="008B17E7">
          <w:rPr>
            <w:noProof/>
            <w:webHidden/>
          </w:rPr>
          <w:tab/>
        </w:r>
        <w:r w:rsidR="008B17E7">
          <w:rPr>
            <w:noProof/>
            <w:webHidden/>
          </w:rPr>
          <w:fldChar w:fldCharType="begin"/>
        </w:r>
        <w:r w:rsidR="008B17E7">
          <w:rPr>
            <w:noProof/>
            <w:webHidden/>
          </w:rPr>
          <w:instrText xml:space="preserve"> PAGEREF _Toc66959367 \h </w:instrText>
        </w:r>
        <w:r w:rsidR="008B17E7">
          <w:rPr>
            <w:noProof/>
            <w:webHidden/>
          </w:rPr>
        </w:r>
        <w:r w:rsidR="008B17E7">
          <w:rPr>
            <w:noProof/>
            <w:webHidden/>
          </w:rPr>
          <w:fldChar w:fldCharType="separate"/>
        </w:r>
        <w:r w:rsidR="008B17E7">
          <w:rPr>
            <w:noProof/>
            <w:webHidden/>
          </w:rPr>
          <w:t>6</w:t>
        </w:r>
        <w:r w:rsidR="008B17E7">
          <w:rPr>
            <w:noProof/>
            <w:webHidden/>
          </w:rPr>
          <w:fldChar w:fldCharType="end"/>
        </w:r>
      </w:hyperlink>
    </w:p>
    <w:p w14:paraId="5F8E7D07" w14:textId="1D1EF872" w:rsidR="008B17E7" w:rsidRDefault="00CF78DB">
      <w:pPr>
        <w:pStyle w:val="TOC2"/>
        <w:tabs>
          <w:tab w:val="right" w:leader="dot" w:pos="9350"/>
        </w:tabs>
        <w:rPr>
          <w:rFonts w:asciiTheme="minorHAnsi" w:eastAsiaTheme="minorEastAsia" w:hAnsiTheme="minorHAnsi" w:cstheme="minorBidi"/>
          <w:noProof/>
        </w:rPr>
      </w:pPr>
      <w:hyperlink w:anchor="_Toc66959368" w:history="1">
        <w:r w:rsidR="008B17E7" w:rsidRPr="00A06C2F">
          <w:rPr>
            <w:rStyle w:val="Hyperlink"/>
            <w:noProof/>
          </w:rPr>
          <w:t>Application Requirements and Assurances</w:t>
        </w:r>
        <w:r w:rsidR="008B17E7">
          <w:rPr>
            <w:noProof/>
            <w:webHidden/>
          </w:rPr>
          <w:tab/>
        </w:r>
        <w:r w:rsidR="008B17E7">
          <w:rPr>
            <w:noProof/>
            <w:webHidden/>
          </w:rPr>
          <w:fldChar w:fldCharType="begin"/>
        </w:r>
        <w:r w:rsidR="008B17E7">
          <w:rPr>
            <w:noProof/>
            <w:webHidden/>
          </w:rPr>
          <w:instrText xml:space="preserve"> PAGEREF _Toc66959368 \h </w:instrText>
        </w:r>
        <w:r w:rsidR="008B17E7">
          <w:rPr>
            <w:noProof/>
            <w:webHidden/>
          </w:rPr>
        </w:r>
        <w:r w:rsidR="008B17E7">
          <w:rPr>
            <w:noProof/>
            <w:webHidden/>
          </w:rPr>
          <w:fldChar w:fldCharType="separate"/>
        </w:r>
        <w:r w:rsidR="008B17E7">
          <w:rPr>
            <w:noProof/>
            <w:webHidden/>
          </w:rPr>
          <w:t>7</w:t>
        </w:r>
        <w:r w:rsidR="008B17E7">
          <w:rPr>
            <w:noProof/>
            <w:webHidden/>
          </w:rPr>
          <w:fldChar w:fldCharType="end"/>
        </w:r>
      </w:hyperlink>
    </w:p>
    <w:p w14:paraId="785F6149" w14:textId="5846D342" w:rsidR="008B17E7" w:rsidRDefault="00CF78DB">
      <w:pPr>
        <w:pStyle w:val="TOC3"/>
        <w:tabs>
          <w:tab w:val="right" w:leader="dot" w:pos="9350"/>
        </w:tabs>
        <w:rPr>
          <w:rFonts w:asciiTheme="minorHAnsi" w:eastAsiaTheme="minorEastAsia" w:hAnsiTheme="minorHAnsi" w:cstheme="minorBidi"/>
          <w:noProof/>
        </w:rPr>
      </w:pPr>
      <w:hyperlink w:anchor="_Toc66959369" w:history="1">
        <w:r w:rsidR="008B17E7" w:rsidRPr="00A06C2F">
          <w:rPr>
            <w:rStyle w:val="Hyperlink"/>
            <w:noProof/>
          </w:rPr>
          <w:t>Program-Specific Assurances</w:t>
        </w:r>
        <w:r w:rsidR="008B17E7">
          <w:rPr>
            <w:noProof/>
            <w:webHidden/>
          </w:rPr>
          <w:tab/>
        </w:r>
        <w:r w:rsidR="008B17E7">
          <w:rPr>
            <w:noProof/>
            <w:webHidden/>
          </w:rPr>
          <w:fldChar w:fldCharType="begin"/>
        </w:r>
        <w:r w:rsidR="008B17E7">
          <w:rPr>
            <w:noProof/>
            <w:webHidden/>
          </w:rPr>
          <w:instrText xml:space="preserve"> PAGEREF _Toc66959369 \h </w:instrText>
        </w:r>
        <w:r w:rsidR="008B17E7">
          <w:rPr>
            <w:noProof/>
            <w:webHidden/>
          </w:rPr>
        </w:r>
        <w:r w:rsidR="008B17E7">
          <w:rPr>
            <w:noProof/>
            <w:webHidden/>
          </w:rPr>
          <w:fldChar w:fldCharType="separate"/>
        </w:r>
        <w:r w:rsidR="008B17E7">
          <w:rPr>
            <w:noProof/>
            <w:webHidden/>
          </w:rPr>
          <w:t>7</w:t>
        </w:r>
        <w:r w:rsidR="008B17E7">
          <w:rPr>
            <w:noProof/>
            <w:webHidden/>
          </w:rPr>
          <w:fldChar w:fldCharType="end"/>
        </w:r>
      </w:hyperlink>
    </w:p>
    <w:p w14:paraId="7E24355C" w14:textId="03B60B10" w:rsidR="008B17E7" w:rsidRDefault="00CF78DB">
      <w:pPr>
        <w:pStyle w:val="TOC3"/>
        <w:tabs>
          <w:tab w:val="right" w:leader="dot" w:pos="9350"/>
        </w:tabs>
        <w:rPr>
          <w:rFonts w:asciiTheme="minorHAnsi" w:eastAsiaTheme="minorEastAsia" w:hAnsiTheme="minorHAnsi" w:cstheme="minorBidi"/>
          <w:noProof/>
        </w:rPr>
      </w:pPr>
      <w:hyperlink w:anchor="_Toc66959370" w:history="1">
        <w:r w:rsidR="008B17E7" w:rsidRPr="00A06C2F">
          <w:rPr>
            <w:rStyle w:val="Hyperlink"/>
            <w:noProof/>
          </w:rPr>
          <w:t>Statutory Requirements</w:t>
        </w:r>
        <w:r w:rsidR="008B17E7">
          <w:rPr>
            <w:noProof/>
            <w:webHidden/>
          </w:rPr>
          <w:tab/>
        </w:r>
        <w:r w:rsidR="008B17E7">
          <w:rPr>
            <w:noProof/>
            <w:webHidden/>
          </w:rPr>
          <w:fldChar w:fldCharType="begin"/>
        </w:r>
        <w:r w:rsidR="008B17E7">
          <w:rPr>
            <w:noProof/>
            <w:webHidden/>
          </w:rPr>
          <w:instrText xml:space="preserve"> PAGEREF _Toc66959370 \h </w:instrText>
        </w:r>
        <w:r w:rsidR="008B17E7">
          <w:rPr>
            <w:noProof/>
            <w:webHidden/>
          </w:rPr>
        </w:r>
        <w:r w:rsidR="008B17E7">
          <w:rPr>
            <w:noProof/>
            <w:webHidden/>
          </w:rPr>
          <w:fldChar w:fldCharType="separate"/>
        </w:r>
        <w:r w:rsidR="008B17E7">
          <w:rPr>
            <w:noProof/>
            <w:webHidden/>
          </w:rPr>
          <w:t>8</w:t>
        </w:r>
        <w:r w:rsidR="008B17E7">
          <w:rPr>
            <w:noProof/>
            <w:webHidden/>
          </w:rPr>
          <w:fldChar w:fldCharType="end"/>
        </w:r>
      </w:hyperlink>
    </w:p>
    <w:p w14:paraId="4E2016C3" w14:textId="0C0EA03C" w:rsidR="008B17E7" w:rsidRDefault="00CF78DB">
      <w:pPr>
        <w:pStyle w:val="TOC3"/>
        <w:tabs>
          <w:tab w:val="right" w:leader="dot" w:pos="9350"/>
        </w:tabs>
        <w:rPr>
          <w:rFonts w:asciiTheme="minorHAnsi" w:eastAsiaTheme="minorEastAsia" w:hAnsiTheme="minorHAnsi" w:cstheme="minorBidi"/>
          <w:noProof/>
        </w:rPr>
      </w:pPr>
      <w:hyperlink w:anchor="_Toc66959371" w:history="1">
        <w:r w:rsidR="008B17E7" w:rsidRPr="00A06C2F">
          <w:rPr>
            <w:rStyle w:val="Hyperlink"/>
            <w:noProof/>
          </w:rPr>
          <w:t>TEA Program Requirements</w:t>
        </w:r>
        <w:r w:rsidR="008B17E7">
          <w:rPr>
            <w:noProof/>
            <w:webHidden/>
          </w:rPr>
          <w:tab/>
        </w:r>
        <w:r w:rsidR="008B17E7">
          <w:rPr>
            <w:noProof/>
            <w:webHidden/>
          </w:rPr>
          <w:fldChar w:fldCharType="begin"/>
        </w:r>
        <w:r w:rsidR="008B17E7">
          <w:rPr>
            <w:noProof/>
            <w:webHidden/>
          </w:rPr>
          <w:instrText xml:space="preserve"> PAGEREF _Toc66959371 \h </w:instrText>
        </w:r>
        <w:r w:rsidR="008B17E7">
          <w:rPr>
            <w:noProof/>
            <w:webHidden/>
          </w:rPr>
        </w:r>
        <w:r w:rsidR="008B17E7">
          <w:rPr>
            <w:noProof/>
            <w:webHidden/>
          </w:rPr>
          <w:fldChar w:fldCharType="separate"/>
        </w:r>
        <w:r w:rsidR="008B17E7">
          <w:rPr>
            <w:noProof/>
            <w:webHidden/>
          </w:rPr>
          <w:t>10</w:t>
        </w:r>
        <w:r w:rsidR="008B17E7">
          <w:rPr>
            <w:noProof/>
            <w:webHidden/>
          </w:rPr>
          <w:fldChar w:fldCharType="end"/>
        </w:r>
      </w:hyperlink>
    </w:p>
    <w:p w14:paraId="401618EC" w14:textId="7B55C007" w:rsidR="008B17E7" w:rsidRDefault="00CF78DB">
      <w:pPr>
        <w:pStyle w:val="TOC2"/>
        <w:tabs>
          <w:tab w:val="right" w:leader="dot" w:pos="9350"/>
        </w:tabs>
        <w:rPr>
          <w:rFonts w:asciiTheme="minorHAnsi" w:eastAsiaTheme="minorEastAsia" w:hAnsiTheme="minorHAnsi" w:cstheme="minorBidi"/>
          <w:noProof/>
        </w:rPr>
      </w:pPr>
      <w:hyperlink w:anchor="_Toc66959372" w:history="1">
        <w:r w:rsidR="008B17E7" w:rsidRPr="00A06C2F">
          <w:rPr>
            <w:rStyle w:val="Hyperlink"/>
            <w:noProof/>
          </w:rPr>
          <w:t>Activities and Use of Funds</w:t>
        </w:r>
        <w:r w:rsidR="008B17E7">
          <w:rPr>
            <w:noProof/>
            <w:webHidden/>
          </w:rPr>
          <w:tab/>
        </w:r>
        <w:r w:rsidR="008B17E7">
          <w:rPr>
            <w:noProof/>
            <w:webHidden/>
          </w:rPr>
          <w:fldChar w:fldCharType="begin"/>
        </w:r>
        <w:r w:rsidR="008B17E7">
          <w:rPr>
            <w:noProof/>
            <w:webHidden/>
          </w:rPr>
          <w:instrText xml:space="preserve"> PAGEREF _Toc66959372 \h </w:instrText>
        </w:r>
        <w:r w:rsidR="008B17E7">
          <w:rPr>
            <w:noProof/>
            <w:webHidden/>
          </w:rPr>
        </w:r>
        <w:r w:rsidR="008B17E7">
          <w:rPr>
            <w:noProof/>
            <w:webHidden/>
          </w:rPr>
          <w:fldChar w:fldCharType="separate"/>
        </w:r>
        <w:r w:rsidR="008B17E7">
          <w:rPr>
            <w:noProof/>
            <w:webHidden/>
          </w:rPr>
          <w:t>12</w:t>
        </w:r>
        <w:r w:rsidR="008B17E7">
          <w:rPr>
            <w:noProof/>
            <w:webHidden/>
          </w:rPr>
          <w:fldChar w:fldCharType="end"/>
        </w:r>
      </w:hyperlink>
    </w:p>
    <w:p w14:paraId="2AC6E6A9" w14:textId="5FC24F9E" w:rsidR="008B17E7" w:rsidRDefault="00CF78DB">
      <w:pPr>
        <w:pStyle w:val="TOC3"/>
        <w:tabs>
          <w:tab w:val="right" w:leader="dot" w:pos="9350"/>
        </w:tabs>
        <w:rPr>
          <w:rFonts w:asciiTheme="minorHAnsi" w:eastAsiaTheme="minorEastAsia" w:hAnsiTheme="minorHAnsi" w:cstheme="minorBidi"/>
          <w:noProof/>
        </w:rPr>
      </w:pPr>
      <w:hyperlink w:anchor="_Toc66959373" w:history="1">
        <w:r w:rsidR="008B17E7" w:rsidRPr="00A06C2F">
          <w:rPr>
            <w:rStyle w:val="Hyperlink"/>
            <w:noProof/>
          </w:rPr>
          <w:t>Field Trips</w:t>
        </w:r>
        <w:r w:rsidR="008B17E7">
          <w:rPr>
            <w:noProof/>
            <w:webHidden/>
          </w:rPr>
          <w:tab/>
        </w:r>
        <w:r w:rsidR="008B17E7">
          <w:rPr>
            <w:noProof/>
            <w:webHidden/>
          </w:rPr>
          <w:fldChar w:fldCharType="begin"/>
        </w:r>
        <w:r w:rsidR="008B17E7">
          <w:rPr>
            <w:noProof/>
            <w:webHidden/>
          </w:rPr>
          <w:instrText xml:space="preserve"> PAGEREF _Toc66959373 \h </w:instrText>
        </w:r>
        <w:r w:rsidR="008B17E7">
          <w:rPr>
            <w:noProof/>
            <w:webHidden/>
          </w:rPr>
        </w:r>
        <w:r w:rsidR="008B17E7">
          <w:rPr>
            <w:noProof/>
            <w:webHidden/>
          </w:rPr>
          <w:fldChar w:fldCharType="separate"/>
        </w:r>
        <w:r w:rsidR="008B17E7">
          <w:rPr>
            <w:noProof/>
            <w:webHidden/>
          </w:rPr>
          <w:t>12</w:t>
        </w:r>
        <w:r w:rsidR="008B17E7">
          <w:rPr>
            <w:noProof/>
            <w:webHidden/>
          </w:rPr>
          <w:fldChar w:fldCharType="end"/>
        </w:r>
      </w:hyperlink>
    </w:p>
    <w:p w14:paraId="2B8B9B77" w14:textId="0D36B00D" w:rsidR="008B17E7" w:rsidRDefault="00CF78DB">
      <w:pPr>
        <w:pStyle w:val="TOC3"/>
        <w:tabs>
          <w:tab w:val="right" w:leader="dot" w:pos="9350"/>
        </w:tabs>
        <w:rPr>
          <w:rFonts w:asciiTheme="minorHAnsi" w:eastAsiaTheme="minorEastAsia" w:hAnsiTheme="minorHAnsi" w:cstheme="minorBidi"/>
          <w:noProof/>
        </w:rPr>
      </w:pPr>
      <w:hyperlink w:anchor="_Toc66959374" w:history="1">
        <w:r w:rsidR="008B17E7" w:rsidRPr="00A06C2F">
          <w:rPr>
            <w:rStyle w:val="Hyperlink"/>
            <w:noProof/>
          </w:rPr>
          <w:t>Out-of-State Travel</w:t>
        </w:r>
        <w:r w:rsidR="008B17E7">
          <w:rPr>
            <w:noProof/>
            <w:webHidden/>
          </w:rPr>
          <w:tab/>
        </w:r>
        <w:r w:rsidR="008B17E7">
          <w:rPr>
            <w:noProof/>
            <w:webHidden/>
          </w:rPr>
          <w:fldChar w:fldCharType="begin"/>
        </w:r>
        <w:r w:rsidR="008B17E7">
          <w:rPr>
            <w:noProof/>
            <w:webHidden/>
          </w:rPr>
          <w:instrText xml:space="preserve"> PAGEREF _Toc66959374 \h </w:instrText>
        </w:r>
        <w:r w:rsidR="008B17E7">
          <w:rPr>
            <w:noProof/>
            <w:webHidden/>
          </w:rPr>
        </w:r>
        <w:r w:rsidR="008B17E7">
          <w:rPr>
            <w:noProof/>
            <w:webHidden/>
          </w:rPr>
          <w:fldChar w:fldCharType="separate"/>
        </w:r>
        <w:r w:rsidR="008B17E7">
          <w:rPr>
            <w:noProof/>
            <w:webHidden/>
          </w:rPr>
          <w:t>12</w:t>
        </w:r>
        <w:r w:rsidR="008B17E7">
          <w:rPr>
            <w:noProof/>
            <w:webHidden/>
          </w:rPr>
          <w:fldChar w:fldCharType="end"/>
        </w:r>
      </w:hyperlink>
    </w:p>
    <w:p w14:paraId="25D7F54E" w14:textId="3F57012C" w:rsidR="008B17E7" w:rsidRDefault="00CF78DB">
      <w:pPr>
        <w:pStyle w:val="TOC3"/>
        <w:tabs>
          <w:tab w:val="right" w:leader="dot" w:pos="9350"/>
        </w:tabs>
        <w:rPr>
          <w:rFonts w:asciiTheme="minorHAnsi" w:eastAsiaTheme="minorEastAsia" w:hAnsiTheme="minorHAnsi" w:cstheme="minorBidi"/>
          <w:noProof/>
        </w:rPr>
      </w:pPr>
      <w:hyperlink w:anchor="_Toc66959375" w:history="1">
        <w:r w:rsidR="008B17E7" w:rsidRPr="00A06C2F">
          <w:rPr>
            <w:rStyle w:val="Hyperlink"/>
            <w:noProof/>
          </w:rPr>
          <w:t>General Allowable Activities and Use of Funds</w:t>
        </w:r>
        <w:r w:rsidR="008B17E7">
          <w:rPr>
            <w:noProof/>
            <w:webHidden/>
          </w:rPr>
          <w:tab/>
        </w:r>
        <w:r w:rsidR="008B17E7">
          <w:rPr>
            <w:noProof/>
            <w:webHidden/>
          </w:rPr>
          <w:fldChar w:fldCharType="begin"/>
        </w:r>
        <w:r w:rsidR="008B17E7">
          <w:rPr>
            <w:noProof/>
            <w:webHidden/>
          </w:rPr>
          <w:instrText xml:space="preserve"> PAGEREF _Toc66959375 \h </w:instrText>
        </w:r>
        <w:r w:rsidR="008B17E7">
          <w:rPr>
            <w:noProof/>
            <w:webHidden/>
          </w:rPr>
        </w:r>
        <w:r w:rsidR="008B17E7">
          <w:rPr>
            <w:noProof/>
            <w:webHidden/>
          </w:rPr>
          <w:fldChar w:fldCharType="separate"/>
        </w:r>
        <w:r w:rsidR="008B17E7">
          <w:rPr>
            <w:noProof/>
            <w:webHidden/>
          </w:rPr>
          <w:t>12</w:t>
        </w:r>
        <w:r w:rsidR="008B17E7">
          <w:rPr>
            <w:noProof/>
            <w:webHidden/>
          </w:rPr>
          <w:fldChar w:fldCharType="end"/>
        </w:r>
      </w:hyperlink>
    </w:p>
    <w:p w14:paraId="68EA7957" w14:textId="56BEACFD" w:rsidR="008B17E7" w:rsidRDefault="00CF78DB">
      <w:pPr>
        <w:pStyle w:val="TOC3"/>
        <w:tabs>
          <w:tab w:val="right" w:leader="dot" w:pos="9350"/>
        </w:tabs>
        <w:rPr>
          <w:rFonts w:asciiTheme="minorHAnsi" w:eastAsiaTheme="minorEastAsia" w:hAnsiTheme="minorHAnsi" w:cstheme="minorBidi"/>
          <w:noProof/>
        </w:rPr>
      </w:pPr>
      <w:hyperlink w:anchor="_Toc66959376" w:history="1">
        <w:r w:rsidR="008B17E7" w:rsidRPr="00A06C2F">
          <w:rPr>
            <w:rStyle w:val="Hyperlink"/>
            <w:noProof/>
          </w:rPr>
          <w:t>General Unallowable Activities and Use of Funds</w:t>
        </w:r>
        <w:r w:rsidR="008B17E7">
          <w:rPr>
            <w:noProof/>
            <w:webHidden/>
          </w:rPr>
          <w:tab/>
        </w:r>
        <w:r w:rsidR="008B17E7">
          <w:rPr>
            <w:noProof/>
            <w:webHidden/>
          </w:rPr>
          <w:fldChar w:fldCharType="begin"/>
        </w:r>
        <w:r w:rsidR="008B17E7">
          <w:rPr>
            <w:noProof/>
            <w:webHidden/>
          </w:rPr>
          <w:instrText xml:space="preserve"> PAGEREF _Toc66959376 \h </w:instrText>
        </w:r>
        <w:r w:rsidR="008B17E7">
          <w:rPr>
            <w:noProof/>
            <w:webHidden/>
          </w:rPr>
        </w:r>
        <w:r w:rsidR="008B17E7">
          <w:rPr>
            <w:noProof/>
            <w:webHidden/>
          </w:rPr>
          <w:fldChar w:fldCharType="separate"/>
        </w:r>
        <w:r w:rsidR="008B17E7">
          <w:rPr>
            <w:noProof/>
            <w:webHidden/>
          </w:rPr>
          <w:t>14</w:t>
        </w:r>
        <w:r w:rsidR="008B17E7">
          <w:rPr>
            <w:noProof/>
            <w:webHidden/>
          </w:rPr>
          <w:fldChar w:fldCharType="end"/>
        </w:r>
      </w:hyperlink>
    </w:p>
    <w:p w14:paraId="063DEDCE" w14:textId="74C20C84" w:rsidR="008B17E7" w:rsidRDefault="00CF78DB">
      <w:pPr>
        <w:pStyle w:val="TOC3"/>
        <w:tabs>
          <w:tab w:val="right" w:leader="dot" w:pos="9350"/>
        </w:tabs>
        <w:rPr>
          <w:rFonts w:asciiTheme="minorHAnsi" w:eastAsiaTheme="minorEastAsia" w:hAnsiTheme="minorHAnsi" w:cstheme="minorBidi"/>
          <w:noProof/>
        </w:rPr>
      </w:pPr>
      <w:hyperlink w:anchor="_Toc66959377" w:history="1">
        <w:r w:rsidR="008B17E7" w:rsidRPr="00A06C2F">
          <w:rPr>
            <w:rStyle w:val="Hyperlink"/>
            <w:noProof/>
          </w:rPr>
          <w:t>Advisory Council</w:t>
        </w:r>
        <w:r w:rsidR="008B17E7">
          <w:rPr>
            <w:noProof/>
            <w:webHidden/>
          </w:rPr>
          <w:tab/>
        </w:r>
        <w:r w:rsidR="008B17E7">
          <w:rPr>
            <w:noProof/>
            <w:webHidden/>
          </w:rPr>
          <w:fldChar w:fldCharType="begin"/>
        </w:r>
        <w:r w:rsidR="008B17E7">
          <w:rPr>
            <w:noProof/>
            <w:webHidden/>
          </w:rPr>
          <w:instrText xml:space="preserve"> PAGEREF _Toc66959377 \h </w:instrText>
        </w:r>
        <w:r w:rsidR="008B17E7">
          <w:rPr>
            <w:noProof/>
            <w:webHidden/>
          </w:rPr>
        </w:r>
        <w:r w:rsidR="008B17E7">
          <w:rPr>
            <w:noProof/>
            <w:webHidden/>
          </w:rPr>
          <w:fldChar w:fldCharType="separate"/>
        </w:r>
        <w:r w:rsidR="008B17E7">
          <w:rPr>
            <w:noProof/>
            <w:webHidden/>
          </w:rPr>
          <w:t>14</w:t>
        </w:r>
        <w:r w:rsidR="008B17E7">
          <w:rPr>
            <w:noProof/>
            <w:webHidden/>
          </w:rPr>
          <w:fldChar w:fldCharType="end"/>
        </w:r>
      </w:hyperlink>
    </w:p>
    <w:p w14:paraId="10D89A3B" w14:textId="21C37874" w:rsidR="008B17E7" w:rsidRDefault="00CF78DB">
      <w:pPr>
        <w:pStyle w:val="TOC3"/>
        <w:tabs>
          <w:tab w:val="right" w:leader="dot" w:pos="9350"/>
        </w:tabs>
        <w:rPr>
          <w:rFonts w:asciiTheme="minorHAnsi" w:eastAsiaTheme="minorEastAsia" w:hAnsiTheme="minorHAnsi" w:cstheme="minorBidi"/>
          <w:noProof/>
        </w:rPr>
      </w:pPr>
      <w:hyperlink w:anchor="_Toc66959378" w:history="1">
        <w:r w:rsidR="008B17E7" w:rsidRPr="00A06C2F">
          <w:rPr>
            <w:rStyle w:val="Hyperlink"/>
            <w:noProof/>
          </w:rPr>
          <w:t>Cost of Membership in Any Civic or Community Organization</w:t>
        </w:r>
        <w:r w:rsidR="008B17E7">
          <w:rPr>
            <w:noProof/>
            <w:webHidden/>
          </w:rPr>
          <w:tab/>
        </w:r>
        <w:r w:rsidR="008B17E7">
          <w:rPr>
            <w:noProof/>
            <w:webHidden/>
          </w:rPr>
          <w:fldChar w:fldCharType="begin"/>
        </w:r>
        <w:r w:rsidR="008B17E7">
          <w:rPr>
            <w:noProof/>
            <w:webHidden/>
          </w:rPr>
          <w:instrText xml:space="preserve"> PAGEREF _Toc66959378 \h </w:instrText>
        </w:r>
        <w:r w:rsidR="008B17E7">
          <w:rPr>
            <w:noProof/>
            <w:webHidden/>
          </w:rPr>
        </w:r>
        <w:r w:rsidR="008B17E7">
          <w:rPr>
            <w:noProof/>
            <w:webHidden/>
          </w:rPr>
          <w:fldChar w:fldCharType="separate"/>
        </w:r>
        <w:r w:rsidR="008B17E7">
          <w:rPr>
            <w:noProof/>
            <w:webHidden/>
          </w:rPr>
          <w:t>14</w:t>
        </w:r>
        <w:r w:rsidR="008B17E7">
          <w:rPr>
            <w:noProof/>
            <w:webHidden/>
          </w:rPr>
          <w:fldChar w:fldCharType="end"/>
        </w:r>
      </w:hyperlink>
    </w:p>
    <w:p w14:paraId="60A18B38" w14:textId="05407FC5" w:rsidR="008B17E7" w:rsidRDefault="00CF78DB">
      <w:pPr>
        <w:pStyle w:val="TOC3"/>
        <w:tabs>
          <w:tab w:val="right" w:leader="dot" w:pos="9350"/>
        </w:tabs>
        <w:rPr>
          <w:rFonts w:asciiTheme="minorHAnsi" w:eastAsiaTheme="minorEastAsia" w:hAnsiTheme="minorHAnsi" w:cstheme="minorBidi"/>
          <w:noProof/>
        </w:rPr>
      </w:pPr>
      <w:hyperlink w:anchor="_Toc66959379" w:history="1">
        <w:r w:rsidR="008B17E7" w:rsidRPr="00A06C2F">
          <w:rPr>
            <w:rStyle w:val="Hyperlink"/>
            <w:noProof/>
          </w:rPr>
          <w:t>Hosting or Sponsoring of Conferences</w:t>
        </w:r>
        <w:r w:rsidR="008B17E7">
          <w:rPr>
            <w:noProof/>
            <w:webHidden/>
          </w:rPr>
          <w:tab/>
        </w:r>
        <w:r w:rsidR="008B17E7">
          <w:rPr>
            <w:noProof/>
            <w:webHidden/>
          </w:rPr>
          <w:fldChar w:fldCharType="begin"/>
        </w:r>
        <w:r w:rsidR="008B17E7">
          <w:rPr>
            <w:noProof/>
            <w:webHidden/>
          </w:rPr>
          <w:instrText xml:space="preserve"> PAGEREF _Toc66959379 \h </w:instrText>
        </w:r>
        <w:r w:rsidR="008B17E7">
          <w:rPr>
            <w:noProof/>
            <w:webHidden/>
          </w:rPr>
        </w:r>
        <w:r w:rsidR="008B17E7">
          <w:rPr>
            <w:noProof/>
            <w:webHidden/>
          </w:rPr>
          <w:fldChar w:fldCharType="separate"/>
        </w:r>
        <w:r w:rsidR="008B17E7">
          <w:rPr>
            <w:noProof/>
            <w:webHidden/>
          </w:rPr>
          <w:t>14</w:t>
        </w:r>
        <w:r w:rsidR="008B17E7">
          <w:rPr>
            <w:noProof/>
            <w:webHidden/>
          </w:rPr>
          <w:fldChar w:fldCharType="end"/>
        </w:r>
      </w:hyperlink>
    </w:p>
    <w:p w14:paraId="3066CF9E" w14:textId="07C39C6B" w:rsidR="008B17E7" w:rsidRDefault="00CF78DB">
      <w:pPr>
        <w:pStyle w:val="TOC3"/>
        <w:tabs>
          <w:tab w:val="right" w:leader="dot" w:pos="9350"/>
        </w:tabs>
        <w:rPr>
          <w:rFonts w:asciiTheme="minorHAnsi" w:eastAsiaTheme="minorEastAsia" w:hAnsiTheme="minorHAnsi" w:cstheme="minorBidi"/>
          <w:noProof/>
        </w:rPr>
      </w:pPr>
      <w:hyperlink w:anchor="_Toc66959380" w:history="1">
        <w:r w:rsidR="008B17E7" w:rsidRPr="00A06C2F">
          <w:rPr>
            <w:rStyle w:val="Hyperlink"/>
            <w:noProof/>
          </w:rPr>
          <w:t>Travel Costs for Officials such as Executive Director, Superintendent, or Board Members</w:t>
        </w:r>
        <w:r w:rsidR="008B17E7">
          <w:rPr>
            <w:noProof/>
            <w:webHidden/>
          </w:rPr>
          <w:tab/>
        </w:r>
        <w:r w:rsidR="008B17E7">
          <w:rPr>
            <w:noProof/>
            <w:webHidden/>
          </w:rPr>
          <w:fldChar w:fldCharType="begin"/>
        </w:r>
        <w:r w:rsidR="008B17E7">
          <w:rPr>
            <w:noProof/>
            <w:webHidden/>
          </w:rPr>
          <w:instrText xml:space="preserve"> PAGEREF _Toc66959380 \h </w:instrText>
        </w:r>
        <w:r w:rsidR="008B17E7">
          <w:rPr>
            <w:noProof/>
            <w:webHidden/>
          </w:rPr>
        </w:r>
        <w:r w:rsidR="008B17E7">
          <w:rPr>
            <w:noProof/>
            <w:webHidden/>
          </w:rPr>
          <w:fldChar w:fldCharType="separate"/>
        </w:r>
        <w:r w:rsidR="008B17E7">
          <w:rPr>
            <w:noProof/>
            <w:webHidden/>
          </w:rPr>
          <w:t>14</w:t>
        </w:r>
        <w:r w:rsidR="008B17E7">
          <w:rPr>
            <w:noProof/>
            <w:webHidden/>
          </w:rPr>
          <w:fldChar w:fldCharType="end"/>
        </w:r>
      </w:hyperlink>
    </w:p>
    <w:p w14:paraId="7337A5EE" w14:textId="5E6732A2" w:rsidR="008B17E7" w:rsidRDefault="00CF78DB">
      <w:pPr>
        <w:pStyle w:val="TOC2"/>
        <w:tabs>
          <w:tab w:val="right" w:leader="dot" w:pos="9350"/>
        </w:tabs>
        <w:rPr>
          <w:rFonts w:asciiTheme="minorHAnsi" w:eastAsiaTheme="minorEastAsia" w:hAnsiTheme="minorHAnsi" w:cstheme="minorBidi"/>
          <w:noProof/>
        </w:rPr>
      </w:pPr>
      <w:hyperlink w:anchor="_Toc66959381" w:history="1">
        <w:r w:rsidR="008B17E7" w:rsidRPr="00A06C2F">
          <w:rPr>
            <w:rStyle w:val="Hyperlink"/>
            <w:noProof/>
          </w:rPr>
          <w:t>Project Evaluation and Modification</w:t>
        </w:r>
        <w:r w:rsidR="008B17E7">
          <w:rPr>
            <w:noProof/>
            <w:webHidden/>
          </w:rPr>
          <w:tab/>
        </w:r>
        <w:r w:rsidR="008B17E7">
          <w:rPr>
            <w:noProof/>
            <w:webHidden/>
          </w:rPr>
          <w:fldChar w:fldCharType="begin"/>
        </w:r>
        <w:r w:rsidR="008B17E7">
          <w:rPr>
            <w:noProof/>
            <w:webHidden/>
          </w:rPr>
          <w:instrText xml:space="preserve"> PAGEREF _Toc66959381 \h </w:instrText>
        </w:r>
        <w:r w:rsidR="008B17E7">
          <w:rPr>
            <w:noProof/>
            <w:webHidden/>
          </w:rPr>
        </w:r>
        <w:r w:rsidR="008B17E7">
          <w:rPr>
            <w:noProof/>
            <w:webHidden/>
          </w:rPr>
          <w:fldChar w:fldCharType="separate"/>
        </w:r>
        <w:r w:rsidR="008B17E7">
          <w:rPr>
            <w:noProof/>
            <w:webHidden/>
          </w:rPr>
          <w:t>15</w:t>
        </w:r>
        <w:r w:rsidR="008B17E7">
          <w:rPr>
            <w:noProof/>
            <w:webHidden/>
          </w:rPr>
          <w:fldChar w:fldCharType="end"/>
        </w:r>
      </w:hyperlink>
    </w:p>
    <w:p w14:paraId="38E58AE1" w14:textId="28880B88" w:rsidR="008B17E7" w:rsidRDefault="00CF78DB">
      <w:pPr>
        <w:pStyle w:val="TOC2"/>
        <w:tabs>
          <w:tab w:val="right" w:leader="dot" w:pos="9350"/>
        </w:tabs>
        <w:rPr>
          <w:rFonts w:asciiTheme="minorHAnsi" w:eastAsiaTheme="minorEastAsia" w:hAnsiTheme="minorHAnsi" w:cstheme="minorBidi"/>
          <w:noProof/>
        </w:rPr>
      </w:pPr>
      <w:hyperlink w:anchor="_Toc66959382" w:history="1">
        <w:r w:rsidR="008B17E7" w:rsidRPr="00A06C2F">
          <w:rPr>
            <w:rStyle w:val="Hyperlink"/>
            <w:noProof/>
          </w:rPr>
          <w:t>Performance Measures</w:t>
        </w:r>
        <w:r w:rsidR="008B17E7">
          <w:rPr>
            <w:noProof/>
            <w:webHidden/>
          </w:rPr>
          <w:tab/>
        </w:r>
        <w:r w:rsidR="008B17E7">
          <w:rPr>
            <w:noProof/>
            <w:webHidden/>
          </w:rPr>
          <w:fldChar w:fldCharType="begin"/>
        </w:r>
        <w:r w:rsidR="008B17E7">
          <w:rPr>
            <w:noProof/>
            <w:webHidden/>
          </w:rPr>
          <w:instrText xml:space="preserve"> PAGEREF _Toc66959382 \h </w:instrText>
        </w:r>
        <w:r w:rsidR="008B17E7">
          <w:rPr>
            <w:noProof/>
            <w:webHidden/>
          </w:rPr>
        </w:r>
        <w:r w:rsidR="008B17E7">
          <w:rPr>
            <w:noProof/>
            <w:webHidden/>
          </w:rPr>
          <w:fldChar w:fldCharType="separate"/>
        </w:r>
        <w:r w:rsidR="008B17E7">
          <w:rPr>
            <w:noProof/>
            <w:webHidden/>
          </w:rPr>
          <w:t>15</w:t>
        </w:r>
        <w:r w:rsidR="008B17E7">
          <w:rPr>
            <w:noProof/>
            <w:webHidden/>
          </w:rPr>
          <w:fldChar w:fldCharType="end"/>
        </w:r>
      </w:hyperlink>
    </w:p>
    <w:p w14:paraId="590DB779" w14:textId="0E84B741" w:rsidR="008B17E7" w:rsidRDefault="00CF78DB">
      <w:pPr>
        <w:pStyle w:val="TOC2"/>
        <w:tabs>
          <w:tab w:val="right" w:leader="dot" w:pos="9350"/>
        </w:tabs>
        <w:rPr>
          <w:rFonts w:asciiTheme="minorHAnsi" w:eastAsiaTheme="minorEastAsia" w:hAnsiTheme="minorHAnsi" w:cstheme="minorBidi"/>
          <w:noProof/>
        </w:rPr>
      </w:pPr>
      <w:hyperlink w:anchor="_Toc66959383" w:history="1">
        <w:r w:rsidR="008B17E7" w:rsidRPr="00A06C2F">
          <w:rPr>
            <w:rStyle w:val="Hyperlink"/>
            <w:noProof/>
          </w:rPr>
          <w:t>Limits on Contracted Evaluators</w:t>
        </w:r>
        <w:r w:rsidR="008B17E7">
          <w:rPr>
            <w:noProof/>
            <w:webHidden/>
          </w:rPr>
          <w:tab/>
        </w:r>
        <w:r w:rsidR="008B17E7">
          <w:rPr>
            <w:noProof/>
            <w:webHidden/>
          </w:rPr>
          <w:fldChar w:fldCharType="begin"/>
        </w:r>
        <w:r w:rsidR="008B17E7">
          <w:rPr>
            <w:noProof/>
            <w:webHidden/>
          </w:rPr>
          <w:instrText xml:space="preserve"> PAGEREF _Toc66959383 \h </w:instrText>
        </w:r>
        <w:r w:rsidR="008B17E7">
          <w:rPr>
            <w:noProof/>
            <w:webHidden/>
          </w:rPr>
        </w:r>
        <w:r w:rsidR="008B17E7">
          <w:rPr>
            <w:noProof/>
            <w:webHidden/>
          </w:rPr>
          <w:fldChar w:fldCharType="separate"/>
        </w:r>
        <w:r w:rsidR="008B17E7">
          <w:rPr>
            <w:noProof/>
            <w:webHidden/>
          </w:rPr>
          <w:t>16</w:t>
        </w:r>
        <w:r w:rsidR="008B17E7">
          <w:rPr>
            <w:noProof/>
            <w:webHidden/>
          </w:rPr>
          <w:fldChar w:fldCharType="end"/>
        </w:r>
      </w:hyperlink>
    </w:p>
    <w:p w14:paraId="7E447FB6" w14:textId="099BBFE6" w:rsidR="008B17E7" w:rsidRDefault="00CF78DB">
      <w:pPr>
        <w:pStyle w:val="TOC2"/>
        <w:tabs>
          <w:tab w:val="right" w:leader="dot" w:pos="9350"/>
        </w:tabs>
        <w:rPr>
          <w:rFonts w:asciiTheme="minorHAnsi" w:eastAsiaTheme="minorEastAsia" w:hAnsiTheme="minorHAnsi" w:cstheme="minorBidi"/>
          <w:noProof/>
        </w:rPr>
      </w:pPr>
      <w:hyperlink w:anchor="_Toc66959384" w:history="1">
        <w:r w:rsidR="008B17E7" w:rsidRPr="00A06C2F">
          <w:rPr>
            <w:rStyle w:val="Hyperlink"/>
            <w:noProof/>
          </w:rPr>
          <w:t>Federal Grant Requirements</w:t>
        </w:r>
        <w:r w:rsidR="008B17E7">
          <w:rPr>
            <w:noProof/>
            <w:webHidden/>
          </w:rPr>
          <w:tab/>
        </w:r>
        <w:r w:rsidR="008B17E7">
          <w:rPr>
            <w:noProof/>
            <w:webHidden/>
          </w:rPr>
          <w:fldChar w:fldCharType="begin"/>
        </w:r>
        <w:r w:rsidR="008B17E7">
          <w:rPr>
            <w:noProof/>
            <w:webHidden/>
          </w:rPr>
          <w:instrText xml:space="preserve"> PAGEREF _Toc66959384 \h </w:instrText>
        </w:r>
        <w:r w:rsidR="008B17E7">
          <w:rPr>
            <w:noProof/>
            <w:webHidden/>
          </w:rPr>
        </w:r>
        <w:r w:rsidR="008B17E7">
          <w:rPr>
            <w:noProof/>
            <w:webHidden/>
          </w:rPr>
          <w:fldChar w:fldCharType="separate"/>
        </w:r>
        <w:r w:rsidR="008B17E7">
          <w:rPr>
            <w:noProof/>
            <w:webHidden/>
          </w:rPr>
          <w:t>16</w:t>
        </w:r>
        <w:r w:rsidR="008B17E7">
          <w:rPr>
            <w:noProof/>
            <w:webHidden/>
          </w:rPr>
          <w:fldChar w:fldCharType="end"/>
        </w:r>
      </w:hyperlink>
    </w:p>
    <w:p w14:paraId="24E45265" w14:textId="5E7894A4" w:rsidR="008B17E7" w:rsidRDefault="00CF78DB">
      <w:pPr>
        <w:pStyle w:val="TOC3"/>
        <w:tabs>
          <w:tab w:val="right" w:leader="dot" w:pos="9350"/>
        </w:tabs>
        <w:rPr>
          <w:rFonts w:asciiTheme="minorHAnsi" w:eastAsiaTheme="minorEastAsia" w:hAnsiTheme="minorHAnsi" w:cstheme="minorBidi"/>
          <w:noProof/>
        </w:rPr>
      </w:pPr>
      <w:hyperlink w:anchor="_Toc66959385" w:history="1">
        <w:r w:rsidR="008B17E7" w:rsidRPr="00A06C2F">
          <w:rPr>
            <w:rStyle w:val="Hyperlink"/>
            <w:noProof/>
          </w:rPr>
          <w:t>Equitable Access and Participation</w:t>
        </w:r>
        <w:r w:rsidR="008B17E7">
          <w:rPr>
            <w:noProof/>
            <w:webHidden/>
          </w:rPr>
          <w:tab/>
        </w:r>
        <w:r w:rsidR="008B17E7">
          <w:rPr>
            <w:noProof/>
            <w:webHidden/>
          </w:rPr>
          <w:fldChar w:fldCharType="begin"/>
        </w:r>
        <w:r w:rsidR="008B17E7">
          <w:rPr>
            <w:noProof/>
            <w:webHidden/>
          </w:rPr>
          <w:instrText xml:space="preserve"> PAGEREF _Toc66959385 \h </w:instrText>
        </w:r>
        <w:r w:rsidR="008B17E7">
          <w:rPr>
            <w:noProof/>
            <w:webHidden/>
          </w:rPr>
        </w:r>
        <w:r w:rsidR="008B17E7">
          <w:rPr>
            <w:noProof/>
            <w:webHidden/>
          </w:rPr>
          <w:fldChar w:fldCharType="separate"/>
        </w:r>
        <w:r w:rsidR="008B17E7">
          <w:rPr>
            <w:noProof/>
            <w:webHidden/>
          </w:rPr>
          <w:t>16</w:t>
        </w:r>
        <w:r w:rsidR="008B17E7">
          <w:rPr>
            <w:noProof/>
            <w:webHidden/>
          </w:rPr>
          <w:fldChar w:fldCharType="end"/>
        </w:r>
      </w:hyperlink>
    </w:p>
    <w:p w14:paraId="6639A81C" w14:textId="06E44C18" w:rsidR="008B17E7" w:rsidRDefault="00CF78DB">
      <w:pPr>
        <w:pStyle w:val="TOC3"/>
        <w:tabs>
          <w:tab w:val="right" w:leader="dot" w:pos="9350"/>
        </w:tabs>
        <w:rPr>
          <w:rFonts w:asciiTheme="minorHAnsi" w:eastAsiaTheme="minorEastAsia" w:hAnsiTheme="minorHAnsi" w:cstheme="minorBidi"/>
          <w:noProof/>
        </w:rPr>
      </w:pPr>
      <w:hyperlink w:anchor="_Toc66959386" w:history="1">
        <w:r w:rsidR="008B17E7" w:rsidRPr="00A06C2F">
          <w:rPr>
            <w:rStyle w:val="Hyperlink"/>
            <w:noProof/>
          </w:rPr>
          <w:t>Private Nonprofit School Participation</w:t>
        </w:r>
        <w:r w:rsidR="008B17E7">
          <w:rPr>
            <w:noProof/>
            <w:webHidden/>
          </w:rPr>
          <w:tab/>
        </w:r>
        <w:r w:rsidR="008B17E7">
          <w:rPr>
            <w:noProof/>
            <w:webHidden/>
          </w:rPr>
          <w:fldChar w:fldCharType="begin"/>
        </w:r>
        <w:r w:rsidR="008B17E7">
          <w:rPr>
            <w:noProof/>
            <w:webHidden/>
          </w:rPr>
          <w:instrText xml:space="preserve"> PAGEREF _Toc66959386 \h </w:instrText>
        </w:r>
        <w:r w:rsidR="008B17E7">
          <w:rPr>
            <w:noProof/>
            <w:webHidden/>
          </w:rPr>
        </w:r>
        <w:r w:rsidR="008B17E7">
          <w:rPr>
            <w:noProof/>
            <w:webHidden/>
          </w:rPr>
          <w:fldChar w:fldCharType="separate"/>
        </w:r>
        <w:r w:rsidR="008B17E7">
          <w:rPr>
            <w:noProof/>
            <w:webHidden/>
          </w:rPr>
          <w:t>16</w:t>
        </w:r>
        <w:r w:rsidR="008B17E7">
          <w:rPr>
            <w:noProof/>
            <w:webHidden/>
          </w:rPr>
          <w:fldChar w:fldCharType="end"/>
        </w:r>
      </w:hyperlink>
    </w:p>
    <w:p w14:paraId="4CF31595" w14:textId="7DFC2731" w:rsidR="008B17E7" w:rsidRDefault="00CF78DB">
      <w:pPr>
        <w:pStyle w:val="TOC3"/>
        <w:tabs>
          <w:tab w:val="right" w:leader="dot" w:pos="9350"/>
        </w:tabs>
        <w:rPr>
          <w:rFonts w:asciiTheme="minorHAnsi" w:eastAsiaTheme="minorEastAsia" w:hAnsiTheme="minorHAnsi" w:cstheme="minorBidi"/>
          <w:noProof/>
        </w:rPr>
      </w:pPr>
      <w:hyperlink w:anchor="_Toc66959387" w:history="1">
        <w:r w:rsidR="008B17E7" w:rsidRPr="00A06C2F">
          <w:rPr>
            <w:rStyle w:val="Hyperlink"/>
            <w:noProof/>
          </w:rPr>
          <w:t>Maintenance of Effort</w:t>
        </w:r>
        <w:r w:rsidR="008B17E7">
          <w:rPr>
            <w:noProof/>
            <w:webHidden/>
          </w:rPr>
          <w:tab/>
        </w:r>
        <w:r w:rsidR="008B17E7">
          <w:rPr>
            <w:noProof/>
            <w:webHidden/>
          </w:rPr>
          <w:fldChar w:fldCharType="begin"/>
        </w:r>
        <w:r w:rsidR="008B17E7">
          <w:rPr>
            <w:noProof/>
            <w:webHidden/>
          </w:rPr>
          <w:instrText xml:space="preserve"> PAGEREF _Toc66959387 \h </w:instrText>
        </w:r>
        <w:r w:rsidR="008B17E7">
          <w:rPr>
            <w:noProof/>
            <w:webHidden/>
          </w:rPr>
        </w:r>
        <w:r w:rsidR="008B17E7">
          <w:rPr>
            <w:noProof/>
            <w:webHidden/>
          </w:rPr>
          <w:fldChar w:fldCharType="separate"/>
        </w:r>
        <w:r w:rsidR="008B17E7">
          <w:rPr>
            <w:noProof/>
            <w:webHidden/>
          </w:rPr>
          <w:t>16</w:t>
        </w:r>
        <w:r w:rsidR="008B17E7">
          <w:rPr>
            <w:noProof/>
            <w:webHidden/>
          </w:rPr>
          <w:fldChar w:fldCharType="end"/>
        </w:r>
      </w:hyperlink>
    </w:p>
    <w:p w14:paraId="248FE60C" w14:textId="1C4E7B06" w:rsidR="008B17E7" w:rsidRDefault="00CF78DB">
      <w:pPr>
        <w:pStyle w:val="TOC1"/>
        <w:rPr>
          <w:rFonts w:asciiTheme="minorHAnsi" w:eastAsiaTheme="minorEastAsia" w:hAnsiTheme="minorHAnsi" w:cstheme="minorBidi"/>
          <w:noProof/>
        </w:rPr>
      </w:pPr>
      <w:hyperlink w:anchor="_Toc66959388" w:history="1">
        <w:r w:rsidR="008B17E7" w:rsidRPr="00A06C2F">
          <w:rPr>
            <w:rStyle w:val="Hyperlink"/>
            <w:noProof/>
          </w:rPr>
          <w:t>Application Elements</w:t>
        </w:r>
        <w:r w:rsidR="008B17E7">
          <w:rPr>
            <w:noProof/>
            <w:webHidden/>
          </w:rPr>
          <w:tab/>
        </w:r>
        <w:r w:rsidR="008B17E7">
          <w:rPr>
            <w:noProof/>
            <w:webHidden/>
          </w:rPr>
          <w:fldChar w:fldCharType="begin"/>
        </w:r>
        <w:r w:rsidR="008B17E7">
          <w:rPr>
            <w:noProof/>
            <w:webHidden/>
          </w:rPr>
          <w:instrText xml:space="preserve"> PAGEREF _Toc66959388 \h </w:instrText>
        </w:r>
        <w:r w:rsidR="008B17E7">
          <w:rPr>
            <w:noProof/>
            <w:webHidden/>
          </w:rPr>
        </w:r>
        <w:r w:rsidR="008B17E7">
          <w:rPr>
            <w:noProof/>
            <w:webHidden/>
          </w:rPr>
          <w:fldChar w:fldCharType="separate"/>
        </w:r>
        <w:r w:rsidR="008B17E7">
          <w:rPr>
            <w:noProof/>
            <w:webHidden/>
          </w:rPr>
          <w:t>16</w:t>
        </w:r>
        <w:r w:rsidR="008B17E7">
          <w:rPr>
            <w:noProof/>
            <w:webHidden/>
          </w:rPr>
          <w:fldChar w:fldCharType="end"/>
        </w:r>
      </w:hyperlink>
    </w:p>
    <w:p w14:paraId="3F7929EF" w14:textId="4539B42E" w:rsidR="008B17E7" w:rsidRDefault="00CF78DB">
      <w:pPr>
        <w:pStyle w:val="TOC2"/>
        <w:tabs>
          <w:tab w:val="right" w:leader="dot" w:pos="9350"/>
        </w:tabs>
        <w:rPr>
          <w:rFonts w:asciiTheme="minorHAnsi" w:eastAsiaTheme="minorEastAsia" w:hAnsiTheme="minorHAnsi" w:cstheme="minorBidi"/>
          <w:noProof/>
        </w:rPr>
      </w:pPr>
      <w:hyperlink w:anchor="_Toc66959389" w:history="1">
        <w:r w:rsidR="008B17E7" w:rsidRPr="00A06C2F">
          <w:rPr>
            <w:rStyle w:val="Hyperlink"/>
            <w:noProof/>
          </w:rPr>
          <w:t>Notice of Intent to Apply</w:t>
        </w:r>
        <w:r w:rsidR="008B17E7">
          <w:rPr>
            <w:noProof/>
            <w:webHidden/>
          </w:rPr>
          <w:tab/>
        </w:r>
        <w:r w:rsidR="008B17E7">
          <w:rPr>
            <w:noProof/>
            <w:webHidden/>
          </w:rPr>
          <w:fldChar w:fldCharType="begin"/>
        </w:r>
        <w:r w:rsidR="008B17E7">
          <w:rPr>
            <w:noProof/>
            <w:webHidden/>
          </w:rPr>
          <w:instrText xml:space="preserve"> PAGEREF _Toc66959389 \h </w:instrText>
        </w:r>
        <w:r w:rsidR="008B17E7">
          <w:rPr>
            <w:noProof/>
            <w:webHidden/>
          </w:rPr>
        </w:r>
        <w:r w:rsidR="008B17E7">
          <w:rPr>
            <w:noProof/>
            <w:webHidden/>
          </w:rPr>
          <w:fldChar w:fldCharType="separate"/>
        </w:r>
        <w:r w:rsidR="008B17E7">
          <w:rPr>
            <w:noProof/>
            <w:webHidden/>
          </w:rPr>
          <w:t>16</w:t>
        </w:r>
        <w:r w:rsidR="008B17E7">
          <w:rPr>
            <w:noProof/>
            <w:webHidden/>
          </w:rPr>
          <w:fldChar w:fldCharType="end"/>
        </w:r>
      </w:hyperlink>
    </w:p>
    <w:p w14:paraId="264A8BEB" w14:textId="556BB0F9" w:rsidR="008B17E7" w:rsidRDefault="00CF78DB">
      <w:pPr>
        <w:pStyle w:val="TOC2"/>
        <w:tabs>
          <w:tab w:val="right" w:leader="dot" w:pos="9350"/>
        </w:tabs>
        <w:rPr>
          <w:rFonts w:asciiTheme="minorHAnsi" w:eastAsiaTheme="minorEastAsia" w:hAnsiTheme="minorHAnsi" w:cstheme="minorBidi"/>
          <w:noProof/>
        </w:rPr>
      </w:pPr>
      <w:hyperlink w:anchor="_Toc66959390" w:history="1">
        <w:r w:rsidR="008B17E7" w:rsidRPr="00A06C2F">
          <w:rPr>
            <w:rStyle w:val="Hyperlink"/>
            <w:noProof/>
          </w:rPr>
          <w:t>Reviewer Information Form</w:t>
        </w:r>
        <w:r w:rsidR="008B17E7">
          <w:rPr>
            <w:noProof/>
            <w:webHidden/>
          </w:rPr>
          <w:tab/>
        </w:r>
        <w:r w:rsidR="008B17E7">
          <w:rPr>
            <w:noProof/>
            <w:webHidden/>
          </w:rPr>
          <w:fldChar w:fldCharType="begin"/>
        </w:r>
        <w:r w:rsidR="008B17E7">
          <w:rPr>
            <w:noProof/>
            <w:webHidden/>
          </w:rPr>
          <w:instrText xml:space="preserve"> PAGEREF _Toc66959390 \h </w:instrText>
        </w:r>
        <w:r w:rsidR="008B17E7">
          <w:rPr>
            <w:noProof/>
            <w:webHidden/>
          </w:rPr>
        </w:r>
        <w:r w:rsidR="008B17E7">
          <w:rPr>
            <w:noProof/>
            <w:webHidden/>
          </w:rPr>
          <w:fldChar w:fldCharType="separate"/>
        </w:r>
        <w:r w:rsidR="008B17E7">
          <w:rPr>
            <w:noProof/>
            <w:webHidden/>
          </w:rPr>
          <w:t>17</w:t>
        </w:r>
        <w:r w:rsidR="008B17E7">
          <w:rPr>
            <w:noProof/>
            <w:webHidden/>
          </w:rPr>
          <w:fldChar w:fldCharType="end"/>
        </w:r>
      </w:hyperlink>
    </w:p>
    <w:p w14:paraId="14E684E6" w14:textId="6A0109A1" w:rsidR="008B17E7" w:rsidRDefault="00CF78DB">
      <w:pPr>
        <w:pStyle w:val="TOC2"/>
        <w:tabs>
          <w:tab w:val="right" w:leader="dot" w:pos="9350"/>
        </w:tabs>
        <w:rPr>
          <w:rFonts w:asciiTheme="minorHAnsi" w:eastAsiaTheme="minorEastAsia" w:hAnsiTheme="minorHAnsi" w:cstheme="minorBidi"/>
          <w:noProof/>
        </w:rPr>
      </w:pPr>
      <w:hyperlink w:anchor="_Toc66959391" w:history="1">
        <w:r w:rsidR="008B17E7" w:rsidRPr="00A06C2F">
          <w:rPr>
            <w:rStyle w:val="Hyperlink"/>
            <w:noProof/>
          </w:rPr>
          <w:t>Required Attachments</w:t>
        </w:r>
        <w:r w:rsidR="008B17E7">
          <w:rPr>
            <w:noProof/>
            <w:webHidden/>
          </w:rPr>
          <w:tab/>
        </w:r>
        <w:r w:rsidR="008B17E7">
          <w:rPr>
            <w:noProof/>
            <w:webHidden/>
          </w:rPr>
          <w:fldChar w:fldCharType="begin"/>
        </w:r>
        <w:r w:rsidR="008B17E7">
          <w:rPr>
            <w:noProof/>
            <w:webHidden/>
          </w:rPr>
          <w:instrText xml:space="preserve"> PAGEREF _Toc66959391 \h </w:instrText>
        </w:r>
        <w:r w:rsidR="008B17E7">
          <w:rPr>
            <w:noProof/>
            <w:webHidden/>
          </w:rPr>
        </w:r>
        <w:r w:rsidR="008B17E7">
          <w:rPr>
            <w:noProof/>
            <w:webHidden/>
          </w:rPr>
          <w:fldChar w:fldCharType="separate"/>
        </w:r>
        <w:r w:rsidR="008B17E7">
          <w:rPr>
            <w:noProof/>
            <w:webHidden/>
          </w:rPr>
          <w:t>17</w:t>
        </w:r>
        <w:r w:rsidR="008B17E7">
          <w:rPr>
            <w:noProof/>
            <w:webHidden/>
          </w:rPr>
          <w:fldChar w:fldCharType="end"/>
        </w:r>
      </w:hyperlink>
    </w:p>
    <w:p w14:paraId="6A852CD1" w14:textId="4EBD6A8C" w:rsidR="008B17E7" w:rsidRDefault="00CF78DB">
      <w:pPr>
        <w:pStyle w:val="TOC3"/>
        <w:tabs>
          <w:tab w:val="right" w:leader="dot" w:pos="9350"/>
        </w:tabs>
        <w:rPr>
          <w:rFonts w:asciiTheme="minorHAnsi" w:eastAsiaTheme="minorEastAsia" w:hAnsiTheme="minorHAnsi" w:cstheme="minorBidi"/>
          <w:noProof/>
        </w:rPr>
      </w:pPr>
      <w:hyperlink w:anchor="_Toc66959392" w:history="1">
        <w:r w:rsidR="008B17E7" w:rsidRPr="00A06C2F">
          <w:rPr>
            <w:rStyle w:val="Hyperlink"/>
            <w:noProof/>
          </w:rPr>
          <w:t>Required Program-Related Attachments</w:t>
        </w:r>
        <w:r w:rsidR="008B17E7">
          <w:rPr>
            <w:noProof/>
            <w:webHidden/>
          </w:rPr>
          <w:tab/>
        </w:r>
        <w:r w:rsidR="008B17E7">
          <w:rPr>
            <w:noProof/>
            <w:webHidden/>
          </w:rPr>
          <w:fldChar w:fldCharType="begin"/>
        </w:r>
        <w:r w:rsidR="008B17E7">
          <w:rPr>
            <w:noProof/>
            <w:webHidden/>
          </w:rPr>
          <w:instrText xml:space="preserve"> PAGEREF _Toc66959392 \h </w:instrText>
        </w:r>
        <w:r w:rsidR="008B17E7">
          <w:rPr>
            <w:noProof/>
            <w:webHidden/>
          </w:rPr>
        </w:r>
        <w:r w:rsidR="008B17E7">
          <w:rPr>
            <w:noProof/>
            <w:webHidden/>
          </w:rPr>
          <w:fldChar w:fldCharType="separate"/>
        </w:r>
        <w:r w:rsidR="008B17E7">
          <w:rPr>
            <w:noProof/>
            <w:webHidden/>
          </w:rPr>
          <w:t>17</w:t>
        </w:r>
        <w:r w:rsidR="008B17E7">
          <w:rPr>
            <w:noProof/>
            <w:webHidden/>
          </w:rPr>
          <w:fldChar w:fldCharType="end"/>
        </w:r>
      </w:hyperlink>
    </w:p>
    <w:p w14:paraId="3D76BC11" w14:textId="526FF0F7" w:rsidR="008B17E7" w:rsidRDefault="00CF78DB">
      <w:pPr>
        <w:pStyle w:val="TOC1"/>
        <w:rPr>
          <w:rFonts w:asciiTheme="minorHAnsi" w:eastAsiaTheme="minorEastAsia" w:hAnsiTheme="minorHAnsi" w:cstheme="minorBidi"/>
          <w:noProof/>
        </w:rPr>
      </w:pPr>
      <w:hyperlink w:anchor="_Toc66959395" w:history="1">
        <w:r w:rsidR="008B17E7" w:rsidRPr="00A06C2F">
          <w:rPr>
            <w:rStyle w:val="Hyperlink"/>
            <w:noProof/>
          </w:rPr>
          <w:t>Scoring and Review</w:t>
        </w:r>
        <w:r w:rsidR="008B17E7">
          <w:rPr>
            <w:noProof/>
            <w:webHidden/>
          </w:rPr>
          <w:tab/>
        </w:r>
        <w:r w:rsidR="008B17E7">
          <w:rPr>
            <w:noProof/>
            <w:webHidden/>
          </w:rPr>
          <w:fldChar w:fldCharType="begin"/>
        </w:r>
        <w:r w:rsidR="008B17E7">
          <w:rPr>
            <w:noProof/>
            <w:webHidden/>
          </w:rPr>
          <w:instrText xml:space="preserve"> PAGEREF _Toc66959395 \h </w:instrText>
        </w:r>
        <w:r w:rsidR="008B17E7">
          <w:rPr>
            <w:noProof/>
            <w:webHidden/>
          </w:rPr>
        </w:r>
        <w:r w:rsidR="008B17E7">
          <w:rPr>
            <w:noProof/>
            <w:webHidden/>
          </w:rPr>
          <w:fldChar w:fldCharType="separate"/>
        </w:r>
        <w:r w:rsidR="008B17E7">
          <w:rPr>
            <w:noProof/>
            <w:webHidden/>
          </w:rPr>
          <w:t>1</w:t>
        </w:r>
        <w:r w:rsidR="008B17E7">
          <w:rPr>
            <w:noProof/>
            <w:webHidden/>
          </w:rPr>
          <w:fldChar w:fldCharType="end"/>
        </w:r>
      </w:hyperlink>
      <w:r w:rsidR="007E7BCA">
        <w:rPr>
          <w:noProof/>
        </w:rPr>
        <w:t>8</w:t>
      </w:r>
    </w:p>
    <w:p w14:paraId="0F19A821" w14:textId="547A052C" w:rsidR="008B17E7" w:rsidRDefault="00CF78DB">
      <w:pPr>
        <w:pStyle w:val="TOC2"/>
        <w:tabs>
          <w:tab w:val="right" w:leader="dot" w:pos="9350"/>
        </w:tabs>
        <w:rPr>
          <w:rFonts w:asciiTheme="minorHAnsi" w:eastAsiaTheme="minorEastAsia" w:hAnsiTheme="minorHAnsi" w:cstheme="minorBidi"/>
          <w:noProof/>
        </w:rPr>
      </w:pPr>
      <w:hyperlink w:anchor="_Toc66959396" w:history="1">
        <w:r w:rsidR="008B17E7" w:rsidRPr="00A06C2F">
          <w:rPr>
            <w:rStyle w:val="Hyperlink"/>
            <w:noProof/>
          </w:rPr>
          <w:t>Standard Review Criteria</w:t>
        </w:r>
        <w:r w:rsidR="008B17E7">
          <w:rPr>
            <w:noProof/>
            <w:webHidden/>
          </w:rPr>
          <w:tab/>
        </w:r>
        <w:r w:rsidR="008B17E7">
          <w:rPr>
            <w:noProof/>
            <w:webHidden/>
          </w:rPr>
          <w:fldChar w:fldCharType="begin"/>
        </w:r>
        <w:r w:rsidR="008B17E7">
          <w:rPr>
            <w:noProof/>
            <w:webHidden/>
          </w:rPr>
          <w:instrText xml:space="preserve"> PAGEREF _Toc66959396 \h </w:instrText>
        </w:r>
        <w:r w:rsidR="008B17E7">
          <w:rPr>
            <w:noProof/>
            <w:webHidden/>
          </w:rPr>
        </w:r>
        <w:r w:rsidR="008B17E7">
          <w:rPr>
            <w:noProof/>
            <w:webHidden/>
          </w:rPr>
          <w:fldChar w:fldCharType="separate"/>
        </w:r>
        <w:r w:rsidR="008B17E7">
          <w:rPr>
            <w:noProof/>
            <w:webHidden/>
          </w:rPr>
          <w:t>1</w:t>
        </w:r>
        <w:r w:rsidR="008B17E7">
          <w:rPr>
            <w:noProof/>
            <w:webHidden/>
          </w:rPr>
          <w:fldChar w:fldCharType="end"/>
        </w:r>
      </w:hyperlink>
      <w:r w:rsidR="007E7BCA">
        <w:rPr>
          <w:noProof/>
        </w:rPr>
        <w:t>8</w:t>
      </w:r>
    </w:p>
    <w:p w14:paraId="6653A632" w14:textId="785EEBDF" w:rsidR="008B17E7" w:rsidRDefault="00CF78DB">
      <w:pPr>
        <w:pStyle w:val="TOC2"/>
        <w:tabs>
          <w:tab w:val="right" w:leader="dot" w:pos="9350"/>
        </w:tabs>
        <w:rPr>
          <w:rFonts w:asciiTheme="minorHAnsi" w:eastAsiaTheme="minorEastAsia" w:hAnsiTheme="minorHAnsi" w:cstheme="minorBidi"/>
          <w:noProof/>
        </w:rPr>
      </w:pPr>
      <w:hyperlink w:anchor="_Toc66959397" w:history="1">
        <w:r w:rsidR="008B17E7" w:rsidRPr="00A06C2F">
          <w:rPr>
            <w:rStyle w:val="Hyperlink"/>
            <w:noProof/>
          </w:rPr>
          <w:t>Specific Review Criteria</w:t>
        </w:r>
        <w:r w:rsidR="008B17E7">
          <w:rPr>
            <w:noProof/>
            <w:webHidden/>
          </w:rPr>
          <w:tab/>
        </w:r>
        <w:r w:rsidR="008B17E7">
          <w:rPr>
            <w:noProof/>
            <w:webHidden/>
          </w:rPr>
          <w:fldChar w:fldCharType="begin"/>
        </w:r>
        <w:r w:rsidR="008B17E7">
          <w:rPr>
            <w:noProof/>
            <w:webHidden/>
          </w:rPr>
          <w:instrText xml:space="preserve"> PAGEREF _Toc66959397 \h </w:instrText>
        </w:r>
        <w:r w:rsidR="008B17E7">
          <w:rPr>
            <w:noProof/>
            <w:webHidden/>
          </w:rPr>
        </w:r>
        <w:r w:rsidR="008B17E7">
          <w:rPr>
            <w:noProof/>
            <w:webHidden/>
          </w:rPr>
          <w:fldChar w:fldCharType="separate"/>
        </w:r>
        <w:r w:rsidR="008B17E7">
          <w:rPr>
            <w:noProof/>
            <w:webHidden/>
          </w:rPr>
          <w:t>1</w:t>
        </w:r>
        <w:r w:rsidR="008B17E7">
          <w:rPr>
            <w:noProof/>
            <w:webHidden/>
          </w:rPr>
          <w:fldChar w:fldCharType="end"/>
        </w:r>
      </w:hyperlink>
      <w:r w:rsidR="007E7BCA">
        <w:rPr>
          <w:noProof/>
        </w:rPr>
        <w:t>8</w:t>
      </w:r>
    </w:p>
    <w:p w14:paraId="321BAC73" w14:textId="5CCAC312" w:rsidR="008B17E7" w:rsidRDefault="00CF78DB">
      <w:pPr>
        <w:pStyle w:val="TOC2"/>
        <w:tabs>
          <w:tab w:val="right" w:leader="dot" w:pos="9350"/>
        </w:tabs>
        <w:rPr>
          <w:rFonts w:asciiTheme="minorHAnsi" w:eastAsiaTheme="minorEastAsia" w:hAnsiTheme="minorHAnsi" w:cstheme="minorBidi"/>
          <w:noProof/>
        </w:rPr>
      </w:pPr>
      <w:hyperlink w:anchor="_Toc66959398" w:history="1">
        <w:r w:rsidR="008B17E7" w:rsidRPr="00A06C2F">
          <w:rPr>
            <w:rStyle w:val="Hyperlink"/>
            <w:noProof/>
          </w:rPr>
          <w:t>Priorities for Funding</w:t>
        </w:r>
        <w:r w:rsidR="008B17E7">
          <w:rPr>
            <w:noProof/>
            <w:webHidden/>
          </w:rPr>
          <w:tab/>
        </w:r>
        <w:r w:rsidR="008B17E7">
          <w:rPr>
            <w:noProof/>
            <w:webHidden/>
          </w:rPr>
          <w:fldChar w:fldCharType="begin"/>
        </w:r>
        <w:r w:rsidR="008B17E7">
          <w:rPr>
            <w:noProof/>
            <w:webHidden/>
          </w:rPr>
          <w:instrText xml:space="preserve"> PAGEREF _Toc66959398 \h </w:instrText>
        </w:r>
        <w:r w:rsidR="008B17E7">
          <w:rPr>
            <w:noProof/>
            <w:webHidden/>
          </w:rPr>
        </w:r>
        <w:r w:rsidR="008B17E7">
          <w:rPr>
            <w:noProof/>
            <w:webHidden/>
          </w:rPr>
          <w:fldChar w:fldCharType="separate"/>
        </w:r>
        <w:r w:rsidR="008B17E7">
          <w:rPr>
            <w:noProof/>
            <w:webHidden/>
          </w:rPr>
          <w:t>18</w:t>
        </w:r>
        <w:r w:rsidR="008B17E7">
          <w:rPr>
            <w:noProof/>
            <w:webHidden/>
          </w:rPr>
          <w:fldChar w:fldCharType="end"/>
        </w:r>
      </w:hyperlink>
    </w:p>
    <w:p w14:paraId="5901E221" w14:textId="6AB37AE9" w:rsidR="008C3ADC" w:rsidRPr="00D200FF" w:rsidRDefault="00025D88" w:rsidP="00FA5751">
      <w:r w:rsidRPr="00D200FF">
        <w:fldChar w:fldCharType="end"/>
      </w:r>
    </w:p>
    <w:p w14:paraId="1C6517DC" w14:textId="77777777" w:rsidR="00776906" w:rsidRPr="00D200FF" w:rsidRDefault="00776906" w:rsidP="001D3F7B"/>
    <w:p w14:paraId="7C0AE5CD" w14:textId="0810BFC9" w:rsidR="008C3ADC" w:rsidRPr="00D200FF" w:rsidRDefault="008C3ADC" w:rsidP="001D3F7B">
      <w:pPr>
        <w:sectPr w:rsidR="008C3ADC" w:rsidRPr="00D200FF" w:rsidSect="00662DD2">
          <w:footerReference w:type="default" r:id="rId14"/>
          <w:headerReference w:type="first" r:id="rId15"/>
          <w:footerReference w:type="first" r:id="rId16"/>
          <w:pgSz w:w="12240" w:h="15840"/>
          <w:pgMar w:top="1440" w:right="1440" w:bottom="1530" w:left="1440" w:header="540" w:footer="687" w:gutter="0"/>
          <w:pgNumType w:fmt="lowerRoman" w:start="1"/>
          <w:cols w:space="720"/>
          <w:docGrid w:linePitch="360"/>
        </w:sectPr>
      </w:pPr>
    </w:p>
    <w:p w14:paraId="3CAFD842" w14:textId="77777777" w:rsidR="00D200FF" w:rsidRPr="00D200FF" w:rsidRDefault="00D200FF" w:rsidP="00D200FF">
      <w:pPr>
        <w:pStyle w:val="Heading1"/>
      </w:pPr>
      <w:bookmarkStart w:id="5" w:name="_Toc503253909"/>
      <w:bookmarkStart w:id="6" w:name="_Toc503266097"/>
      <w:bookmarkStart w:id="7" w:name="_Toc66959333"/>
      <w:r w:rsidRPr="00D200FF">
        <w:lastRenderedPageBreak/>
        <w:t>Introduction to the Program Guidelines</w:t>
      </w:r>
      <w:bookmarkEnd w:id="5"/>
      <w:bookmarkEnd w:id="6"/>
      <w:bookmarkEnd w:id="7"/>
    </w:p>
    <w:p w14:paraId="41083DD5" w14:textId="138388D1" w:rsidR="00D200FF" w:rsidRPr="00D200FF" w:rsidRDefault="00F252E8" w:rsidP="00D200FF">
      <w:r>
        <w:t>The Texas Education Agency (TEA)</w:t>
      </w:r>
      <w:r w:rsidR="00D200FF" w:rsidRPr="00D200FF">
        <w:t>, as the pass-through entity</w:t>
      </w:r>
      <w:r w:rsidR="00D200FF" w:rsidRPr="00D200FF">
        <w:rPr>
          <w:rStyle w:val="FootnoteReference"/>
          <w:rFonts w:ascii="Georgia" w:hAnsi="Georgia"/>
        </w:rPr>
        <w:footnoteReference w:id="2"/>
      </w:r>
      <w:r w:rsidR="00D200FF" w:rsidRPr="00D200FF">
        <w:t>, is the grantee</w:t>
      </w:r>
      <w:r w:rsidR="00D200FF" w:rsidRPr="00D200FF">
        <w:rPr>
          <w:rStyle w:val="FootnoteReference"/>
          <w:rFonts w:ascii="Georgia" w:hAnsi="Georgia"/>
        </w:rPr>
        <w:footnoteReference w:id="3"/>
      </w:r>
      <w:r w:rsidR="00D200FF" w:rsidRPr="00D200FF">
        <w:t xml:space="preserve"> from the U.S. Department of Education (USDE) and TEA awards subgrants to non-federal entities</w:t>
      </w:r>
      <w:r w:rsidR="00D200FF" w:rsidRPr="00D200FF">
        <w:rPr>
          <w:rStyle w:val="FootnoteReference"/>
          <w:rFonts w:ascii="Georgia" w:hAnsi="Georgia"/>
        </w:rPr>
        <w:footnoteReference w:id="4"/>
      </w:r>
      <w:r w:rsidR="00D200FF" w:rsidRPr="00D200FF">
        <w:t xml:space="preserve"> such as local educational agencies (LEAs), including school districts, </w:t>
      </w:r>
      <w:r>
        <w:t xml:space="preserve">open-enrollment </w:t>
      </w:r>
      <w:r w:rsidR="00D200FF" w:rsidRPr="00D200FF">
        <w:t>charter schools, and education service centers, and to a lesser degree institutions of higher education (IHEs), and nonprofit organizations (NPOs) who are the agency’s subgrantees</w:t>
      </w:r>
      <w:r w:rsidR="00D200FF" w:rsidRPr="00D200FF">
        <w:rPr>
          <w:rStyle w:val="FootnoteReference"/>
          <w:rFonts w:ascii="Georgia" w:hAnsi="Georgia"/>
        </w:rPr>
        <w:footnoteReference w:id="5"/>
      </w:r>
      <w:r w:rsidR="00D200FF" w:rsidRPr="00D200FF">
        <w:t>.</w:t>
      </w:r>
      <w:r w:rsidR="00D104FC">
        <w:t xml:space="preserve"> </w:t>
      </w:r>
      <w:r w:rsidR="00D200FF" w:rsidRPr="00D200FF">
        <w:rPr>
          <w:color w:val="000000" w:themeColor="text1"/>
        </w:rPr>
        <w:t xml:space="preserve">These guidelines apply </w:t>
      </w:r>
      <w:r w:rsidR="00D200FF" w:rsidRPr="00D200FF">
        <w:t>to all subgrantees of TEA, regardless of whether referenced herein as subgrantee or grantee. For purposes of this document, TEA may use the terms grantee and subgrantee synonymously for its subrecipients.</w:t>
      </w:r>
    </w:p>
    <w:p w14:paraId="7438F6C2" w14:textId="64EAD24F" w:rsidR="00D200FF" w:rsidRPr="00D200FF" w:rsidRDefault="00D200FF" w:rsidP="00D200FF">
      <w:r w:rsidRPr="00D200FF">
        <w:t>This part of the request for application (RFA</w:t>
      </w:r>
      <w:r w:rsidR="00F252E8" w:rsidRPr="00D200FF">
        <w:t>)</w:t>
      </w:r>
      <w:r w:rsidR="00F252E8">
        <w:t>.</w:t>
      </w:r>
      <w:r w:rsidR="00F252E8" w:rsidRPr="00D200FF">
        <w:t xml:space="preserve"> </w:t>
      </w:r>
      <w:r w:rsidRPr="00D200FF">
        <w:t>Program Guidelines</w:t>
      </w:r>
      <w:r w:rsidR="00F252E8">
        <w:t xml:space="preserve"> are</w:t>
      </w:r>
      <w:r w:rsidRPr="00D200FF">
        <w:t xml:space="preserve"> to be used in conjunction with the </w:t>
      </w:r>
      <w:hyperlink r:id="rId17" w:history="1">
        <w:r w:rsidRPr="00D200FF">
          <w:rPr>
            <w:rStyle w:val="Hyperlink"/>
          </w:rPr>
          <w:t>General and Fiscal Guidelines</w:t>
        </w:r>
      </w:hyperlink>
      <w:r w:rsidRPr="00D200FF">
        <w:t xml:space="preserve"> and the </w:t>
      </w:r>
      <w:r w:rsidR="00F252E8">
        <w:t xml:space="preserve">specific program </w:t>
      </w:r>
      <w:r w:rsidRPr="00D200FF">
        <w:t>instructions. The Adobe Acrobat Standard Application System (SAS) consists of all forms to be completed in order for the applicant to be eligible for funding.</w:t>
      </w:r>
    </w:p>
    <w:p w14:paraId="485F5D46" w14:textId="77777777" w:rsidR="00D200FF" w:rsidRPr="00D200FF" w:rsidRDefault="00D200FF" w:rsidP="00D200FF">
      <w:r w:rsidRPr="00D200FF">
        <w:t>For applicants selected for funding, all guidelines and instructions will be incorporated by reference into the Notice of Grant Award (NOGA).</w:t>
      </w:r>
    </w:p>
    <w:p w14:paraId="0D8A1662" w14:textId="7F7ACCE9" w:rsidR="00D200FF" w:rsidRPr="00D200FF" w:rsidRDefault="00D200FF" w:rsidP="00D200FF">
      <w:pPr>
        <w:pStyle w:val="Heading2"/>
      </w:pPr>
      <w:bookmarkStart w:id="8" w:name="_Toc503253910"/>
      <w:bookmarkStart w:id="9" w:name="_Toc503266098"/>
      <w:bookmarkStart w:id="10" w:name="_Toc66959334"/>
      <w:r w:rsidRPr="00D200FF">
        <w:t>Reference to the General and Fiscal Guidelines</w:t>
      </w:r>
      <w:bookmarkEnd w:id="8"/>
      <w:bookmarkEnd w:id="9"/>
      <w:bookmarkEnd w:id="10"/>
    </w:p>
    <w:p w14:paraId="058959D0" w14:textId="004B60C5" w:rsidR="00D200FF" w:rsidRPr="00D200FF" w:rsidRDefault="00D200FF" w:rsidP="00D200FF">
      <w:pPr>
        <w:rPr>
          <w:b/>
        </w:rPr>
      </w:pPr>
      <w:r w:rsidRPr="00D200FF">
        <w:t xml:space="preserve">The Program Guidelines provide information specifically relevant to this grant program. </w:t>
      </w:r>
      <w:r>
        <w:t xml:space="preserve">The </w:t>
      </w:r>
      <w:hyperlink r:id="rId18">
        <w:r w:rsidRPr="79AA0E73">
          <w:rPr>
            <w:rStyle w:val="Hyperlink"/>
          </w:rPr>
          <w:t>General and Fiscal Guidelines</w:t>
        </w:r>
      </w:hyperlink>
      <w:r w:rsidRPr="00D200FF">
        <w:t xml:space="preserve"> provide information relevant to all TEA grant programs</w:t>
      </w:r>
      <w:r w:rsidR="6AF7B541">
        <w:t>.</w:t>
      </w:r>
      <w:r w:rsidRPr="00D200FF">
        <w:t xml:space="preserve"> Throughout the Program Guidelines, cross-references are given to applicable sections of the </w:t>
      </w:r>
      <w:hyperlink r:id="rId19">
        <w:r w:rsidRPr="79AA0E73">
          <w:rPr>
            <w:rStyle w:val="Hyperlink"/>
          </w:rPr>
          <w:t>General and Fiscal Guidelines</w:t>
        </w:r>
      </w:hyperlink>
      <w:r>
        <w:t>.</w:t>
      </w:r>
      <w:r w:rsidRPr="00D200FF">
        <w:t xml:space="preserve"> </w:t>
      </w:r>
      <w:r w:rsidRPr="00D200FF">
        <w:rPr>
          <w:b/>
        </w:rPr>
        <w:t xml:space="preserve">It is critical that you review all referenced sections of the </w:t>
      </w:r>
      <w:hyperlink r:id="rId20">
        <w:r w:rsidRPr="79AA0E73">
          <w:rPr>
            <w:rStyle w:val="Hyperlink"/>
          </w:rPr>
          <w:t>General and Fiscal Guidelines</w:t>
        </w:r>
      </w:hyperlink>
      <w:r w:rsidRPr="79AA0E73">
        <w:rPr>
          <w:b/>
          <w:bCs/>
        </w:rPr>
        <w:t xml:space="preserve"> when preparing your application.</w:t>
      </w:r>
      <w:bookmarkStart w:id="11" w:name="_Toc38354058"/>
      <w:bookmarkStart w:id="12" w:name="_Toc43716463"/>
      <w:bookmarkStart w:id="13" w:name="_Toc122161505"/>
      <w:bookmarkStart w:id="14" w:name="_Toc196887578"/>
      <w:bookmarkStart w:id="15" w:name="_Toc503253911"/>
      <w:bookmarkStart w:id="16" w:name="_Toc238956780"/>
    </w:p>
    <w:p w14:paraId="4F8E6541" w14:textId="77777777" w:rsidR="00105E30" w:rsidRDefault="00105E30">
      <w:pPr>
        <w:spacing w:after="0"/>
        <w:rPr>
          <w:rFonts w:eastAsia="Times New Roman"/>
          <w:b/>
          <w:bCs/>
          <w:sz w:val="24"/>
          <w:szCs w:val="24"/>
        </w:rPr>
      </w:pPr>
      <w:bookmarkStart w:id="17" w:name="_Toc503266099"/>
      <w:r>
        <w:br w:type="page"/>
      </w:r>
    </w:p>
    <w:p w14:paraId="01473A7C" w14:textId="0726EC60" w:rsidR="00D200FF" w:rsidRPr="00D200FF" w:rsidRDefault="00D200FF" w:rsidP="00D200FF">
      <w:pPr>
        <w:pStyle w:val="Heading2"/>
      </w:pPr>
      <w:bookmarkStart w:id="18" w:name="_Toc66959335"/>
      <w:r w:rsidRPr="00D200FF">
        <w:lastRenderedPageBreak/>
        <w:t>U</w:t>
      </w:r>
      <w:r w:rsidR="000F5B72">
        <w:t>.</w:t>
      </w:r>
      <w:r w:rsidRPr="00D200FF">
        <w:t>S</w:t>
      </w:r>
      <w:r w:rsidR="000F5B72">
        <w:t>.</w:t>
      </w:r>
      <w:r w:rsidRPr="00D200FF">
        <w:t xml:space="preserve"> Department of Education and/or State Appropriations</w:t>
      </w:r>
      <w:bookmarkEnd w:id="11"/>
      <w:bookmarkEnd w:id="12"/>
      <w:bookmarkEnd w:id="13"/>
      <w:bookmarkEnd w:id="14"/>
      <w:bookmarkEnd w:id="15"/>
      <w:bookmarkEnd w:id="17"/>
      <w:bookmarkEnd w:id="18"/>
    </w:p>
    <w:p w14:paraId="249B6A2F" w14:textId="6590A8EB" w:rsidR="00D200FF" w:rsidRPr="00D200FF" w:rsidRDefault="00D200FF" w:rsidP="00D200FF">
      <w:r w:rsidRPr="00D200FF">
        <w:t>The following is provided in compliance with the U</w:t>
      </w:r>
      <w:r w:rsidR="000F5B72">
        <w:t>.</w:t>
      </w:r>
      <w:r w:rsidRPr="00D200FF">
        <w:t>S</w:t>
      </w:r>
      <w:r w:rsidR="000F5B72">
        <w:t>.</w:t>
      </w:r>
      <w:r w:rsidRPr="00D200FF">
        <w:t xml:space="preserve"> Department of Education Appropriations 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9"/>
        <w:gridCol w:w="3341"/>
      </w:tblGrid>
      <w:tr w:rsidR="00D200FF" w:rsidRPr="00D200FF" w14:paraId="036766C9" w14:textId="77777777" w:rsidTr="00D200FF">
        <w:trPr>
          <w:tblHeader/>
          <w:jc w:val="center"/>
        </w:trPr>
        <w:tc>
          <w:tcPr>
            <w:tcW w:w="6258" w:type="dxa"/>
            <w:shd w:val="clear" w:color="auto" w:fill="D9D9D9" w:themeFill="background1" w:themeFillShade="D9"/>
          </w:tcPr>
          <w:p w14:paraId="79455D52" w14:textId="77777777" w:rsidR="00D200FF" w:rsidRPr="00D200FF" w:rsidRDefault="00D200FF" w:rsidP="00D200FF">
            <w:pPr>
              <w:pStyle w:val="TableHeading"/>
            </w:pPr>
            <w:r w:rsidRPr="00D200FF">
              <w:t>Category</w:t>
            </w:r>
          </w:p>
        </w:tc>
        <w:tc>
          <w:tcPr>
            <w:tcW w:w="3452" w:type="dxa"/>
            <w:shd w:val="clear" w:color="auto" w:fill="D9D9D9" w:themeFill="background1" w:themeFillShade="D9"/>
          </w:tcPr>
          <w:p w14:paraId="751A0CBB" w14:textId="77777777" w:rsidR="00D200FF" w:rsidRPr="00D200FF" w:rsidRDefault="00D200FF" w:rsidP="00D200FF">
            <w:pPr>
              <w:pStyle w:val="TableHeading"/>
            </w:pPr>
            <w:r w:rsidRPr="00D200FF">
              <w:t>Amount</w:t>
            </w:r>
          </w:p>
        </w:tc>
      </w:tr>
      <w:tr w:rsidR="00D200FF" w:rsidRPr="00D200FF" w14:paraId="6D7854BE" w14:textId="77777777" w:rsidTr="00EA6258">
        <w:trPr>
          <w:jc w:val="center"/>
        </w:trPr>
        <w:tc>
          <w:tcPr>
            <w:tcW w:w="6258" w:type="dxa"/>
          </w:tcPr>
          <w:p w14:paraId="30DEE272" w14:textId="77777777" w:rsidR="00D200FF" w:rsidRPr="00D200FF" w:rsidRDefault="00D200FF" w:rsidP="00D200FF">
            <w:pPr>
              <w:pStyle w:val="TableCell"/>
            </w:pPr>
            <w:r w:rsidRPr="00D200FF">
              <w:t>Total funds available for this project</w:t>
            </w:r>
          </w:p>
        </w:tc>
        <w:tc>
          <w:tcPr>
            <w:tcW w:w="3452" w:type="dxa"/>
            <w:shd w:val="clear" w:color="auto" w:fill="auto"/>
          </w:tcPr>
          <w:p w14:paraId="71A1F672" w14:textId="3D2A6417" w:rsidR="00D200FF" w:rsidRPr="00EA6258" w:rsidRDefault="00D200FF" w:rsidP="00D200FF">
            <w:pPr>
              <w:pStyle w:val="TableCell"/>
            </w:pPr>
            <w:r w:rsidRPr="00EA6258">
              <w:t>$</w:t>
            </w:r>
            <w:r w:rsidR="00552B1C" w:rsidRPr="00EA6258">
              <w:t>7</w:t>
            </w:r>
            <w:r w:rsidR="00FB722F" w:rsidRPr="00EA6258">
              <w:t>,700,000</w:t>
            </w:r>
          </w:p>
        </w:tc>
      </w:tr>
      <w:tr w:rsidR="00D200FF" w:rsidRPr="00D200FF" w14:paraId="668D23E8" w14:textId="77777777" w:rsidTr="00EA6258">
        <w:trPr>
          <w:jc w:val="center"/>
        </w:trPr>
        <w:tc>
          <w:tcPr>
            <w:tcW w:w="6258" w:type="dxa"/>
          </w:tcPr>
          <w:p w14:paraId="3C57FB6E" w14:textId="77777777" w:rsidR="00D200FF" w:rsidRPr="00D200FF" w:rsidRDefault="00D200FF" w:rsidP="00D200FF">
            <w:pPr>
              <w:pStyle w:val="TableCell"/>
            </w:pPr>
            <w:r w:rsidRPr="00D200FF">
              <w:t>Percentage to be financed with federal funds</w:t>
            </w:r>
          </w:p>
        </w:tc>
        <w:tc>
          <w:tcPr>
            <w:tcW w:w="3452" w:type="dxa"/>
            <w:shd w:val="clear" w:color="auto" w:fill="auto"/>
          </w:tcPr>
          <w:p w14:paraId="16556EEC" w14:textId="1EB365AA" w:rsidR="00D200FF" w:rsidRPr="00EA6258" w:rsidRDefault="00FB722F" w:rsidP="00D200FF">
            <w:pPr>
              <w:pStyle w:val="TableCell"/>
            </w:pPr>
            <w:r w:rsidRPr="00EA6258">
              <w:t>100</w:t>
            </w:r>
            <w:r w:rsidR="00D200FF" w:rsidRPr="00EA6258">
              <w:t>%</w:t>
            </w:r>
          </w:p>
        </w:tc>
      </w:tr>
      <w:tr w:rsidR="00D200FF" w:rsidRPr="00D200FF" w14:paraId="6D3E8D50" w14:textId="77777777" w:rsidTr="00EA6258">
        <w:trPr>
          <w:jc w:val="center"/>
        </w:trPr>
        <w:tc>
          <w:tcPr>
            <w:tcW w:w="6258" w:type="dxa"/>
          </w:tcPr>
          <w:p w14:paraId="4FA762C2" w14:textId="77777777" w:rsidR="00D200FF" w:rsidRPr="00D200FF" w:rsidRDefault="00D200FF" w:rsidP="00D200FF">
            <w:pPr>
              <w:pStyle w:val="TableCell"/>
            </w:pPr>
            <w:r w:rsidRPr="00D200FF">
              <w:t>Amount of federal funds</w:t>
            </w:r>
          </w:p>
        </w:tc>
        <w:tc>
          <w:tcPr>
            <w:tcW w:w="3452" w:type="dxa"/>
            <w:shd w:val="clear" w:color="auto" w:fill="auto"/>
          </w:tcPr>
          <w:p w14:paraId="63848065" w14:textId="357ACC2C" w:rsidR="00D200FF" w:rsidRPr="00EA6258" w:rsidRDefault="00FB722F" w:rsidP="00D200FF">
            <w:pPr>
              <w:pStyle w:val="TableCell"/>
            </w:pPr>
            <w:r w:rsidRPr="00EA6258">
              <w:t>$7,700,000</w:t>
            </w:r>
          </w:p>
        </w:tc>
      </w:tr>
      <w:tr w:rsidR="00D200FF" w:rsidRPr="00D200FF" w14:paraId="3093D76B" w14:textId="77777777" w:rsidTr="00EA6258">
        <w:trPr>
          <w:jc w:val="center"/>
        </w:trPr>
        <w:tc>
          <w:tcPr>
            <w:tcW w:w="6258" w:type="dxa"/>
          </w:tcPr>
          <w:p w14:paraId="13C0221D" w14:textId="77777777" w:rsidR="00D200FF" w:rsidRPr="00D200FF" w:rsidRDefault="00D200FF" w:rsidP="00D200FF">
            <w:pPr>
              <w:pStyle w:val="TableCell"/>
            </w:pPr>
            <w:r w:rsidRPr="00D200FF">
              <w:t>Percentage to be financed from nonfederal sources</w:t>
            </w:r>
          </w:p>
        </w:tc>
        <w:tc>
          <w:tcPr>
            <w:tcW w:w="3452" w:type="dxa"/>
            <w:shd w:val="clear" w:color="auto" w:fill="auto"/>
          </w:tcPr>
          <w:p w14:paraId="4CE96350" w14:textId="2FDF106E" w:rsidR="00D200FF" w:rsidRPr="00EA6258" w:rsidRDefault="00FB722F" w:rsidP="00D200FF">
            <w:pPr>
              <w:pStyle w:val="TableCell"/>
            </w:pPr>
            <w:r w:rsidRPr="00EA6258">
              <w:t>0</w:t>
            </w:r>
            <w:r w:rsidR="00D200FF" w:rsidRPr="00EA6258">
              <w:t>%</w:t>
            </w:r>
          </w:p>
        </w:tc>
      </w:tr>
      <w:tr w:rsidR="00D200FF" w:rsidRPr="00D200FF" w14:paraId="6E2D82DC" w14:textId="77777777" w:rsidTr="00EA6258">
        <w:trPr>
          <w:jc w:val="center"/>
        </w:trPr>
        <w:tc>
          <w:tcPr>
            <w:tcW w:w="6258" w:type="dxa"/>
          </w:tcPr>
          <w:p w14:paraId="32BBF82B" w14:textId="77777777" w:rsidR="00D200FF" w:rsidRPr="00D200FF" w:rsidRDefault="00D200FF" w:rsidP="00D200FF">
            <w:pPr>
              <w:pStyle w:val="TableCell"/>
            </w:pPr>
            <w:r w:rsidRPr="00D200FF">
              <w:t>Amount of nonfederal funds</w:t>
            </w:r>
          </w:p>
        </w:tc>
        <w:tc>
          <w:tcPr>
            <w:tcW w:w="3452" w:type="dxa"/>
            <w:shd w:val="clear" w:color="auto" w:fill="auto"/>
          </w:tcPr>
          <w:p w14:paraId="702C4A5B" w14:textId="23D587C2" w:rsidR="00D200FF" w:rsidRPr="00EA6258" w:rsidRDefault="00D200FF" w:rsidP="00D200FF">
            <w:pPr>
              <w:pStyle w:val="TableCell"/>
            </w:pPr>
            <w:r w:rsidRPr="00EA6258">
              <w:t>$</w:t>
            </w:r>
            <w:r w:rsidR="00FB722F" w:rsidRPr="00EA6258">
              <w:t>0</w:t>
            </w:r>
          </w:p>
        </w:tc>
      </w:tr>
    </w:tbl>
    <w:p w14:paraId="10BD260D" w14:textId="77777777" w:rsidR="00D200FF" w:rsidRPr="00D200FF" w:rsidRDefault="00D200FF" w:rsidP="00D200FF">
      <w:bookmarkStart w:id="19" w:name="_Toc431284871"/>
      <w:bookmarkStart w:id="20" w:name="_Toc503253912"/>
      <w:bookmarkStart w:id="21" w:name="_Toc503266100"/>
    </w:p>
    <w:p w14:paraId="63023139" w14:textId="2F595275" w:rsidR="00D200FF" w:rsidRPr="00D200FF" w:rsidRDefault="00D200FF" w:rsidP="00D200FF">
      <w:pPr>
        <w:pStyle w:val="Heading1"/>
      </w:pPr>
      <w:bookmarkStart w:id="22" w:name="_Toc66959336"/>
      <w:r w:rsidRPr="00D200FF">
        <w:t>Grant Timeline</w:t>
      </w:r>
      <w:bookmarkEnd w:id="19"/>
      <w:bookmarkEnd w:id="20"/>
      <w:bookmarkEnd w:id="21"/>
      <w:bookmarkEnd w:id="22"/>
    </w:p>
    <w:p w14:paraId="41AABE54" w14:textId="52D77EF5" w:rsidR="00105E30" w:rsidRPr="00EA6258" w:rsidRDefault="00D200FF" w:rsidP="00D200FF">
      <w:r w:rsidRPr="00D200FF">
        <w:t>All of these dates except the grant ending date may vary slightly as conditions require.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6750"/>
      </w:tblGrid>
      <w:tr w:rsidR="00D200FF" w:rsidRPr="00D200FF" w14:paraId="5F0C5299" w14:textId="77777777" w:rsidTr="003162D7">
        <w:trPr>
          <w:trHeight w:val="377"/>
          <w:tblHeader/>
        </w:trPr>
        <w:tc>
          <w:tcPr>
            <w:tcW w:w="2605" w:type="dxa"/>
            <w:shd w:val="clear" w:color="auto" w:fill="D9D9D9" w:themeFill="background1" w:themeFillShade="D9"/>
          </w:tcPr>
          <w:p w14:paraId="0C25712F" w14:textId="77777777" w:rsidR="00D200FF" w:rsidRPr="00D200FF" w:rsidRDefault="00D200FF" w:rsidP="00D200FF">
            <w:pPr>
              <w:pStyle w:val="TableHeading"/>
            </w:pPr>
            <w:r w:rsidRPr="00D200FF">
              <w:t>Date</w:t>
            </w:r>
          </w:p>
        </w:tc>
        <w:tc>
          <w:tcPr>
            <w:tcW w:w="6750" w:type="dxa"/>
            <w:shd w:val="clear" w:color="auto" w:fill="D9D9D9" w:themeFill="background1" w:themeFillShade="D9"/>
          </w:tcPr>
          <w:p w14:paraId="1373DDB0" w14:textId="77777777" w:rsidR="00D200FF" w:rsidRPr="00D200FF" w:rsidRDefault="00D200FF" w:rsidP="00D200FF">
            <w:pPr>
              <w:pStyle w:val="TableHeading"/>
            </w:pPr>
            <w:r w:rsidRPr="00D200FF">
              <w:t>Event</w:t>
            </w:r>
          </w:p>
        </w:tc>
      </w:tr>
      <w:tr w:rsidR="00D200FF" w:rsidRPr="00D200FF" w14:paraId="4CEECF42" w14:textId="77777777" w:rsidTr="003162D7">
        <w:tc>
          <w:tcPr>
            <w:tcW w:w="2605" w:type="dxa"/>
          </w:tcPr>
          <w:p w14:paraId="76C9911E" w14:textId="2D584614" w:rsidR="00D200FF" w:rsidRPr="00D200FF" w:rsidRDefault="00796541" w:rsidP="00D200FF">
            <w:pPr>
              <w:pStyle w:val="TableCell"/>
            </w:pPr>
            <w:r>
              <w:t xml:space="preserve">Friday, </w:t>
            </w:r>
            <w:r w:rsidR="00E4460B">
              <w:t>March 1</w:t>
            </w:r>
            <w:r w:rsidR="00511AC5">
              <w:t>9</w:t>
            </w:r>
            <w:r w:rsidR="00E4460B">
              <w:t>, 2021</w:t>
            </w:r>
          </w:p>
        </w:tc>
        <w:tc>
          <w:tcPr>
            <w:tcW w:w="6750" w:type="dxa"/>
          </w:tcPr>
          <w:p w14:paraId="2DD12E6D" w14:textId="77777777" w:rsidR="00D200FF" w:rsidRPr="00D200FF" w:rsidRDefault="00D200FF" w:rsidP="00D200FF">
            <w:pPr>
              <w:pStyle w:val="TableCell"/>
            </w:pPr>
            <w:r w:rsidRPr="00D200FF">
              <w:t xml:space="preserve">RFA available; notice of the RFA published in the </w:t>
            </w:r>
            <w:r w:rsidRPr="00D200FF">
              <w:rPr>
                <w:i/>
              </w:rPr>
              <w:t>Texas Register</w:t>
            </w:r>
          </w:p>
        </w:tc>
      </w:tr>
      <w:tr w:rsidR="00D200FF" w:rsidRPr="00D200FF" w14:paraId="49B4B574" w14:textId="77777777" w:rsidTr="003162D7">
        <w:tc>
          <w:tcPr>
            <w:tcW w:w="2605" w:type="dxa"/>
          </w:tcPr>
          <w:p w14:paraId="0091F1A5" w14:textId="2091CCFA" w:rsidR="00D200FF" w:rsidRPr="00D200FF" w:rsidRDefault="00174C60" w:rsidP="00D200FF">
            <w:pPr>
              <w:pStyle w:val="TableCell"/>
            </w:pPr>
            <w:r>
              <w:t xml:space="preserve">Friday, </w:t>
            </w:r>
            <w:r w:rsidR="00DA5A64">
              <w:t>March 26, 2021</w:t>
            </w:r>
          </w:p>
        </w:tc>
        <w:tc>
          <w:tcPr>
            <w:tcW w:w="6750" w:type="dxa"/>
          </w:tcPr>
          <w:p w14:paraId="79EFF22C" w14:textId="39415B68" w:rsidR="00D200FF" w:rsidRPr="00D200FF" w:rsidRDefault="00D200FF" w:rsidP="00D200FF">
            <w:pPr>
              <w:pStyle w:val="TableCell"/>
            </w:pPr>
            <w:r w:rsidRPr="00D200FF">
              <w:t xml:space="preserve">Last date to submit questions to be addressed in the applicant’s </w:t>
            </w:r>
            <w:r w:rsidR="00D41455">
              <w:t>Conference/W</w:t>
            </w:r>
            <w:r w:rsidR="003F1FBB">
              <w:t>ebinar</w:t>
            </w:r>
          </w:p>
          <w:p w14:paraId="052A7AC6" w14:textId="0C0227FF" w:rsidR="00D200FF" w:rsidRPr="00D200FF" w:rsidRDefault="00D200FF" w:rsidP="00D200FF">
            <w:pPr>
              <w:pStyle w:val="TableCell"/>
            </w:pPr>
            <w:r w:rsidRPr="00D200FF">
              <w:t xml:space="preserve">See </w:t>
            </w:r>
            <w:hyperlink r:id="rId21" w:history="1">
              <w:r w:rsidR="000579DA" w:rsidRPr="00D200FF">
                <w:rPr>
                  <w:rStyle w:val="Hyperlink"/>
                </w:rPr>
                <w:t>General and Fiscal Guidelines</w:t>
              </w:r>
            </w:hyperlink>
            <w:r w:rsidRPr="00D200FF">
              <w:t xml:space="preserve">, Applicants’ </w:t>
            </w:r>
            <w:r w:rsidR="00E913AB">
              <w:t>Conference/</w:t>
            </w:r>
            <w:r w:rsidR="003F1FBB">
              <w:t>Webinar</w:t>
            </w:r>
          </w:p>
        </w:tc>
      </w:tr>
      <w:tr w:rsidR="00D200FF" w:rsidRPr="00D200FF" w14:paraId="3C1EDD95" w14:textId="77777777" w:rsidTr="003162D7">
        <w:tc>
          <w:tcPr>
            <w:tcW w:w="2605" w:type="dxa"/>
          </w:tcPr>
          <w:p w14:paraId="34A1ED78" w14:textId="475496EE" w:rsidR="00D200FF" w:rsidRPr="00D200FF" w:rsidRDefault="00552838" w:rsidP="00D200FF">
            <w:pPr>
              <w:pStyle w:val="TableCell"/>
            </w:pPr>
            <w:r>
              <w:t xml:space="preserve">Wednesday, </w:t>
            </w:r>
            <w:r w:rsidR="007D079C">
              <w:t>April 7, 2021</w:t>
            </w:r>
          </w:p>
        </w:tc>
        <w:tc>
          <w:tcPr>
            <w:tcW w:w="6750" w:type="dxa"/>
          </w:tcPr>
          <w:p w14:paraId="431FF5A0" w14:textId="6336E392" w:rsidR="00D200FF" w:rsidRPr="00CD30C8" w:rsidRDefault="00D200FF" w:rsidP="00CD30C8">
            <w:pPr>
              <w:spacing w:before="100" w:beforeAutospacing="1" w:after="100" w:afterAutospacing="1"/>
              <w:rPr>
                <w:rFonts w:ascii="Segoe UI" w:eastAsia="Times New Roman" w:hAnsi="Segoe UI" w:cs="Segoe UI"/>
                <w:sz w:val="21"/>
                <w:szCs w:val="21"/>
              </w:rPr>
            </w:pPr>
            <w:r w:rsidRPr="00CD30C8">
              <w:rPr>
                <w:sz w:val="20"/>
                <w:szCs w:val="20"/>
              </w:rPr>
              <w:t xml:space="preserve">Applicants’ </w:t>
            </w:r>
            <w:r w:rsidR="00D41455" w:rsidRPr="00CD30C8">
              <w:rPr>
                <w:sz w:val="20"/>
                <w:szCs w:val="20"/>
              </w:rPr>
              <w:t>Conference/W</w:t>
            </w:r>
            <w:r w:rsidR="003F1FBB" w:rsidRPr="00CD30C8">
              <w:rPr>
                <w:sz w:val="20"/>
                <w:szCs w:val="20"/>
              </w:rPr>
              <w:t>ebinar</w:t>
            </w:r>
            <w:r w:rsidRPr="00CD30C8">
              <w:rPr>
                <w:sz w:val="20"/>
                <w:szCs w:val="20"/>
              </w:rPr>
              <w:t xml:space="preserve"> (registration at </w:t>
            </w:r>
            <w:hyperlink r:id="rId22" w:tooltip="https://us02web.zoom.us/webinar/register/wn_oju9ddpwsyyaxs0phqc-fq" w:history="1">
              <w:r w:rsidR="00BF5A1E" w:rsidRPr="00CD30C8">
                <w:rPr>
                  <w:rFonts w:eastAsia="Times New Roman"/>
                  <w:color w:val="0000FF"/>
                  <w:sz w:val="20"/>
                  <w:szCs w:val="20"/>
                  <w:u w:val="single"/>
                </w:rPr>
                <w:t>https://us02web.zoom.us/webinar/register/WN_oJU9DDpwSyyaXs0PhQc-FQ</w:t>
              </w:r>
            </w:hyperlink>
            <w:r w:rsidRPr="00D200FF">
              <w:t>)</w:t>
            </w:r>
          </w:p>
        </w:tc>
      </w:tr>
      <w:tr w:rsidR="00D200FF" w:rsidRPr="00D200FF" w14:paraId="59D04CC9" w14:textId="77777777" w:rsidTr="003162D7">
        <w:tc>
          <w:tcPr>
            <w:tcW w:w="2605" w:type="dxa"/>
          </w:tcPr>
          <w:p w14:paraId="07276A89" w14:textId="1B54F36D" w:rsidR="00D200FF" w:rsidRPr="00D200FF" w:rsidRDefault="00552838" w:rsidP="00D200FF">
            <w:pPr>
              <w:pStyle w:val="TableCell"/>
            </w:pPr>
            <w:r>
              <w:t xml:space="preserve">Wednesday, </w:t>
            </w:r>
            <w:r w:rsidR="007D079C">
              <w:t>April 14, 2021</w:t>
            </w:r>
          </w:p>
        </w:tc>
        <w:tc>
          <w:tcPr>
            <w:tcW w:w="6750" w:type="dxa"/>
          </w:tcPr>
          <w:p w14:paraId="0E2EAF3D" w14:textId="77777777" w:rsidR="00D200FF" w:rsidRPr="00D200FF" w:rsidRDefault="00D200FF" w:rsidP="00D200FF">
            <w:pPr>
              <w:pStyle w:val="TableCell"/>
            </w:pPr>
            <w:r w:rsidRPr="00D200FF">
              <w:t xml:space="preserve">Last date to submit FAQs to TEA contact person </w:t>
            </w:r>
          </w:p>
          <w:p w14:paraId="300563BE" w14:textId="49C51663" w:rsidR="00D200FF" w:rsidRPr="00D200FF" w:rsidRDefault="00D200FF" w:rsidP="00D200FF">
            <w:pPr>
              <w:pStyle w:val="TableCell"/>
            </w:pPr>
            <w:r w:rsidRPr="00D200FF">
              <w:t>See</w:t>
            </w:r>
            <w:r w:rsidR="00BD2B07">
              <w:t xml:space="preserve"> </w:t>
            </w:r>
            <w:r w:rsidRPr="00D200FF">
              <w:t>, Frequently Asked Questions</w:t>
            </w:r>
          </w:p>
        </w:tc>
      </w:tr>
      <w:tr w:rsidR="00D200FF" w:rsidRPr="00D200FF" w14:paraId="25B95684" w14:textId="77777777" w:rsidTr="003162D7">
        <w:tc>
          <w:tcPr>
            <w:tcW w:w="2605" w:type="dxa"/>
          </w:tcPr>
          <w:p w14:paraId="271E8FEA" w14:textId="7C5FDBD4" w:rsidR="00D200FF" w:rsidRPr="00D200FF" w:rsidRDefault="00F35320" w:rsidP="00D200FF">
            <w:pPr>
              <w:pStyle w:val="TableCell"/>
            </w:pPr>
            <w:r>
              <w:t xml:space="preserve">Tuesday, </w:t>
            </w:r>
            <w:r w:rsidR="004C0E3E">
              <w:t>April 27, 2021</w:t>
            </w:r>
          </w:p>
        </w:tc>
        <w:tc>
          <w:tcPr>
            <w:tcW w:w="6750" w:type="dxa"/>
          </w:tcPr>
          <w:p w14:paraId="0EBA8CD4" w14:textId="18F38214" w:rsidR="00D200FF" w:rsidRPr="00D200FF" w:rsidRDefault="00D200FF">
            <w:pPr>
              <w:pStyle w:val="TableCell"/>
            </w:pPr>
            <w:r w:rsidRPr="00D200FF">
              <w:t xml:space="preserve">Due date for the Notice of Intent to Apply </w:t>
            </w:r>
          </w:p>
        </w:tc>
      </w:tr>
      <w:tr w:rsidR="00D200FF" w:rsidRPr="00D200FF" w14:paraId="4F57B287" w14:textId="77777777" w:rsidTr="003162D7">
        <w:tc>
          <w:tcPr>
            <w:tcW w:w="2605" w:type="dxa"/>
          </w:tcPr>
          <w:p w14:paraId="5238D3F4" w14:textId="38D26EFC" w:rsidR="00D200FF" w:rsidRPr="00D200FF" w:rsidRDefault="00F35320" w:rsidP="00D200FF">
            <w:pPr>
              <w:pStyle w:val="TableCell"/>
            </w:pPr>
            <w:r>
              <w:t xml:space="preserve">Tuesday, </w:t>
            </w:r>
            <w:r w:rsidR="004C0E3E">
              <w:t>April 27, 2021</w:t>
            </w:r>
          </w:p>
        </w:tc>
        <w:tc>
          <w:tcPr>
            <w:tcW w:w="6750" w:type="dxa"/>
          </w:tcPr>
          <w:p w14:paraId="41B4C789" w14:textId="4FC5DCA3" w:rsidR="00D200FF" w:rsidRPr="00D200FF" w:rsidRDefault="00D200FF" w:rsidP="00D200FF">
            <w:pPr>
              <w:pStyle w:val="TableCell"/>
            </w:pPr>
            <w:r w:rsidRPr="00D200FF">
              <w:t>Due date for Reviewer Information Form</w:t>
            </w:r>
          </w:p>
        </w:tc>
      </w:tr>
      <w:tr w:rsidR="00D200FF" w:rsidRPr="00D200FF" w14:paraId="7ADE3AAA" w14:textId="77777777" w:rsidTr="003162D7">
        <w:tc>
          <w:tcPr>
            <w:tcW w:w="2605" w:type="dxa"/>
          </w:tcPr>
          <w:p w14:paraId="7268C420" w14:textId="2849A4F5" w:rsidR="00D200FF" w:rsidRPr="00D200FF" w:rsidRDefault="00F35320" w:rsidP="00D200FF">
            <w:pPr>
              <w:pStyle w:val="TableCell"/>
            </w:pPr>
            <w:r>
              <w:t xml:space="preserve">Tuesday, </w:t>
            </w:r>
            <w:r w:rsidR="00C30D59">
              <w:t>April 27, 2021</w:t>
            </w:r>
          </w:p>
        </w:tc>
        <w:tc>
          <w:tcPr>
            <w:tcW w:w="6750" w:type="dxa"/>
          </w:tcPr>
          <w:p w14:paraId="3838ECB9" w14:textId="28F8C001" w:rsidR="00D200FF" w:rsidRPr="00D200FF" w:rsidRDefault="00D200FF" w:rsidP="00D200FF">
            <w:pPr>
              <w:pStyle w:val="TableCell"/>
            </w:pPr>
            <w:r w:rsidRPr="00D200FF">
              <w:t xml:space="preserve">FAQs posted to </w:t>
            </w:r>
            <w:hyperlink r:id="rId23" w:history="1">
              <w:r w:rsidRPr="00D200FF">
                <w:rPr>
                  <w:rStyle w:val="Hyperlink"/>
                </w:rPr>
                <w:t>TEA Grant Opportunities</w:t>
              </w:r>
            </w:hyperlink>
            <w:r w:rsidRPr="00D200FF">
              <w:t xml:space="preserve"> page</w:t>
            </w:r>
          </w:p>
        </w:tc>
      </w:tr>
      <w:tr w:rsidR="00D200FF" w:rsidRPr="00D200FF" w14:paraId="3AC8AB0F" w14:textId="77777777" w:rsidTr="003162D7">
        <w:tc>
          <w:tcPr>
            <w:tcW w:w="2605" w:type="dxa"/>
          </w:tcPr>
          <w:p w14:paraId="3A7D7435" w14:textId="36BAF189" w:rsidR="00D200FF" w:rsidRPr="00D200FF" w:rsidRDefault="006674B3" w:rsidP="00D200FF">
            <w:pPr>
              <w:pStyle w:val="TableCell"/>
            </w:pPr>
            <w:r>
              <w:t xml:space="preserve">Tuesday, </w:t>
            </w:r>
            <w:r w:rsidR="00764740">
              <w:t xml:space="preserve">June </w:t>
            </w:r>
            <w:r w:rsidR="00AF352A">
              <w:t>8</w:t>
            </w:r>
            <w:r w:rsidR="00C30D59">
              <w:t>, 2021</w:t>
            </w:r>
          </w:p>
        </w:tc>
        <w:tc>
          <w:tcPr>
            <w:tcW w:w="6750" w:type="dxa"/>
          </w:tcPr>
          <w:p w14:paraId="79DFF72F" w14:textId="0EB724A4" w:rsidR="00D200FF" w:rsidRPr="00D200FF" w:rsidRDefault="00D200FF" w:rsidP="00D200FF">
            <w:pPr>
              <w:pStyle w:val="TableCell"/>
            </w:pPr>
            <w:r w:rsidRPr="00D200FF">
              <w:t xml:space="preserve">Due date for the application in the TEA Document Control Center, </w:t>
            </w:r>
            <w:r w:rsidR="00544F56">
              <w:t>11:59</w:t>
            </w:r>
            <w:r w:rsidRPr="00D200FF">
              <w:t xml:space="preserve"> p.m., Central Time</w:t>
            </w:r>
          </w:p>
          <w:p w14:paraId="201AAF6D" w14:textId="69EAAE11" w:rsidR="00E913AB" w:rsidRPr="00D200FF" w:rsidRDefault="00D200FF">
            <w:pPr>
              <w:pStyle w:val="TableCell"/>
            </w:pPr>
            <w:r w:rsidRPr="00D200FF">
              <w:t xml:space="preserve">See </w:t>
            </w:r>
            <w:hyperlink r:id="rId24" w:history="1">
              <w:r w:rsidR="000579DA" w:rsidRPr="00D200FF">
                <w:rPr>
                  <w:rStyle w:val="Hyperlink"/>
                </w:rPr>
                <w:t>General and Fiscal Guidelines</w:t>
              </w:r>
            </w:hyperlink>
            <w:r w:rsidRPr="00D200FF">
              <w:t xml:space="preserve">, </w:t>
            </w:r>
            <w:r w:rsidR="00E913AB">
              <w:t>Competitive Application Due Date and Time</w:t>
            </w:r>
          </w:p>
        </w:tc>
      </w:tr>
      <w:tr w:rsidR="00D200FF" w:rsidRPr="00D200FF" w14:paraId="566FA102" w14:textId="77777777" w:rsidTr="003162D7">
        <w:tc>
          <w:tcPr>
            <w:tcW w:w="2605" w:type="dxa"/>
          </w:tcPr>
          <w:p w14:paraId="3F573CB6" w14:textId="20D5015E" w:rsidR="00D200FF" w:rsidRPr="00D200FF" w:rsidRDefault="00B10918" w:rsidP="00D200FF">
            <w:pPr>
              <w:pStyle w:val="TableCell"/>
            </w:pPr>
            <w:r>
              <w:t xml:space="preserve">Friday, </w:t>
            </w:r>
            <w:r w:rsidR="003F532B">
              <w:t xml:space="preserve">June </w:t>
            </w:r>
            <w:r w:rsidR="00D741E5">
              <w:t>11</w:t>
            </w:r>
            <w:r w:rsidR="003F532B">
              <w:t>, 2021-</w:t>
            </w:r>
            <w:r>
              <w:t>Thursday</w:t>
            </w:r>
            <w:r w:rsidR="00F55E01">
              <w:t xml:space="preserve"> </w:t>
            </w:r>
            <w:r w:rsidR="003F532B">
              <w:t>July</w:t>
            </w:r>
            <w:r w:rsidR="00D31AE6">
              <w:t xml:space="preserve"> </w:t>
            </w:r>
            <w:r w:rsidR="00D741E5">
              <w:t>15</w:t>
            </w:r>
            <w:r w:rsidR="003F532B">
              <w:t>, 2021</w:t>
            </w:r>
          </w:p>
        </w:tc>
        <w:tc>
          <w:tcPr>
            <w:tcW w:w="6750" w:type="dxa"/>
          </w:tcPr>
          <w:p w14:paraId="10C0D8ED" w14:textId="77777777" w:rsidR="00D200FF" w:rsidRPr="00D200FF" w:rsidRDefault="00D200FF" w:rsidP="00D200FF">
            <w:pPr>
              <w:pStyle w:val="TableCell"/>
            </w:pPr>
            <w:r w:rsidRPr="00D200FF">
              <w:t>Competitive review period</w:t>
            </w:r>
          </w:p>
          <w:p w14:paraId="514EC886" w14:textId="7B47C028" w:rsidR="00D200FF" w:rsidRPr="00D200FF" w:rsidRDefault="00D200FF" w:rsidP="00D200FF">
            <w:pPr>
              <w:pStyle w:val="TableCell"/>
            </w:pPr>
            <w:r w:rsidRPr="00D200FF">
              <w:t xml:space="preserve">See </w:t>
            </w:r>
            <w:hyperlink r:id="rId25" w:history="1">
              <w:r w:rsidR="000579DA" w:rsidRPr="00D200FF">
                <w:rPr>
                  <w:rStyle w:val="Hyperlink"/>
                </w:rPr>
                <w:t>General and Fiscal Guidelines</w:t>
              </w:r>
            </w:hyperlink>
            <w:r w:rsidRPr="00D200FF">
              <w:t xml:space="preserve">, </w:t>
            </w:r>
            <w:r w:rsidR="00E913AB">
              <w:t xml:space="preserve">Competitive </w:t>
            </w:r>
            <w:r w:rsidRPr="00D200FF">
              <w:t>Review</w:t>
            </w:r>
            <w:r w:rsidR="00E913AB">
              <w:t xml:space="preserve"> Process</w:t>
            </w:r>
          </w:p>
        </w:tc>
      </w:tr>
      <w:tr w:rsidR="00D200FF" w:rsidRPr="00D200FF" w14:paraId="42137BF0" w14:textId="77777777" w:rsidTr="003162D7">
        <w:tc>
          <w:tcPr>
            <w:tcW w:w="2605" w:type="dxa"/>
          </w:tcPr>
          <w:p w14:paraId="1380ABE3" w14:textId="576983DF" w:rsidR="00D200FF" w:rsidRPr="00D200FF" w:rsidRDefault="00867B5C" w:rsidP="00D200FF">
            <w:pPr>
              <w:pStyle w:val="TableCell"/>
            </w:pPr>
            <w:r>
              <w:t xml:space="preserve">Wednesday, </w:t>
            </w:r>
            <w:r w:rsidR="00471570">
              <w:t>September 1, 2021</w:t>
            </w:r>
          </w:p>
        </w:tc>
        <w:tc>
          <w:tcPr>
            <w:tcW w:w="6750" w:type="dxa"/>
          </w:tcPr>
          <w:p w14:paraId="4A4ED4FE" w14:textId="77777777" w:rsidR="00D200FF" w:rsidRPr="00D200FF" w:rsidRDefault="00D200FF" w:rsidP="00D200FF">
            <w:pPr>
              <w:pStyle w:val="TableCell"/>
            </w:pPr>
            <w:r w:rsidRPr="00D200FF">
              <w:t>Beginning date of grant</w:t>
            </w:r>
          </w:p>
          <w:p w14:paraId="4D4DF096" w14:textId="0AA3CBA0" w:rsidR="00D200FF" w:rsidRPr="00D200FF" w:rsidRDefault="00D200FF" w:rsidP="00D200FF">
            <w:pPr>
              <w:pStyle w:val="TableCell"/>
            </w:pPr>
            <w:r w:rsidRPr="00D200FF">
              <w:t xml:space="preserve">See </w:t>
            </w:r>
            <w:hyperlink r:id="rId26" w:history="1">
              <w:r w:rsidRPr="00D200FF">
                <w:rPr>
                  <w:rStyle w:val="Hyperlink"/>
                </w:rPr>
                <w:t>General and Fiscal Guidelines</w:t>
              </w:r>
            </w:hyperlink>
            <w:r w:rsidRPr="00D200FF">
              <w:t>, Grant Period</w:t>
            </w:r>
          </w:p>
        </w:tc>
      </w:tr>
      <w:tr w:rsidR="00D200FF" w:rsidRPr="00D200FF" w14:paraId="7C9D228C" w14:textId="77777777" w:rsidTr="003162D7">
        <w:tc>
          <w:tcPr>
            <w:tcW w:w="2605" w:type="dxa"/>
          </w:tcPr>
          <w:p w14:paraId="0086910A" w14:textId="31B05AAF" w:rsidR="00D200FF" w:rsidRPr="00D200FF" w:rsidRDefault="00CC3488" w:rsidP="00D200FF">
            <w:pPr>
              <w:pStyle w:val="TableCell"/>
            </w:pPr>
            <w:r>
              <w:t xml:space="preserve">Thursday, </w:t>
            </w:r>
            <w:r w:rsidR="00A37A62">
              <w:t>June 2, 2022</w:t>
            </w:r>
          </w:p>
        </w:tc>
        <w:tc>
          <w:tcPr>
            <w:tcW w:w="6750" w:type="dxa"/>
          </w:tcPr>
          <w:p w14:paraId="4576E0DC" w14:textId="77777777" w:rsidR="00D200FF" w:rsidRPr="00D200FF" w:rsidRDefault="00D200FF" w:rsidP="00D200FF">
            <w:pPr>
              <w:pStyle w:val="TableCell"/>
            </w:pPr>
            <w:r w:rsidRPr="00D200FF">
              <w:t>Final date to submit an amendment</w:t>
            </w:r>
          </w:p>
        </w:tc>
      </w:tr>
      <w:tr w:rsidR="00D200FF" w:rsidRPr="00D200FF" w14:paraId="34A08B04" w14:textId="77777777" w:rsidTr="003162D7">
        <w:tc>
          <w:tcPr>
            <w:tcW w:w="2605" w:type="dxa"/>
          </w:tcPr>
          <w:p w14:paraId="33435D3B" w14:textId="414BB29B" w:rsidR="00D200FF" w:rsidRPr="00D200FF" w:rsidRDefault="00BD120A" w:rsidP="00D200FF">
            <w:pPr>
              <w:pStyle w:val="TableCell"/>
            </w:pPr>
            <w:r>
              <w:t xml:space="preserve">Wednesday, </w:t>
            </w:r>
            <w:r w:rsidR="00471570">
              <w:t xml:space="preserve">August </w:t>
            </w:r>
            <w:r w:rsidR="00A53CA2">
              <w:t>3</w:t>
            </w:r>
            <w:r w:rsidR="00471570">
              <w:t>1, 2022</w:t>
            </w:r>
          </w:p>
        </w:tc>
        <w:tc>
          <w:tcPr>
            <w:tcW w:w="6750" w:type="dxa"/>
          </w:tcPr>
          <w:p w14:paraId="3A5C6A63" w14:textId="77777777" w:rsidR="00D200FF" w:rsidRPr="00D200FF" w:rsidRDefault="00D200FF" w:rsidP="00D200FF">
            <w:pPr>
              <w:pStyle w:val="TableCell"/>
            </w:pPr>
            <w:r w:rsidRPr="00D200FF">
              <w:t>Ending date of grant</w:t>
            </w:r>
          </w:p>
          <w:p w14:paraId="066A3C86" w14:textId="48C76DCD" w:rsidR="00D200FF" w:rsidRPr="00D200FF" w:rsidRDefault="00D200FF" w:rsidP="00D200FF">
            <w:pPr>
              <w:pStyle w:val="TableCell"/>
            </w:pPr>
            <w:r w:rsidRPr="00D200FF">
              <w:t xml:space="preserve">See </w:t>
            </w:r>
            <w:hyperlink r:id="rId27" w:history="1">
              <w:r w:rsidRPr="00D200FF">
                <w:rPr>
                  <w:rStyle w:val="Hyperlink"/>
                </w:rPr>
                <w:t>General and Fiscal Guidelines</w:t>
              </w:r>
            </w:hyperlink>
            <w:r w:rsidRPr="00D200FF">
              <w:t>, Grant Period</w:t>
            </w:r>
          </w:p>
        </w:tc>
      </w:tr>
    </w:tbl>
    <w:p w14:paraId="7150AA6D" w14:textId="77777777" w:rsidR="00A726FF" w:rsidRDefault="00A726FF" w:rsidP="00D200FF"/>
    <w:p w14:paraId="7993F19E" w14:textId="25CC1F8D" w:rsidR="00D200FF" w:rsidRPr="00D200FF" w:rsidRDefault="00D200FF" w:rsidP="00D200FF">
      <w:r w:rsidRPr="00D200FF">
        <w:lastRenderedPageBreak/>
        <w:t xml:space="preserve">For all dates related to the grant, including reporting dates, see </w:t>
      </w:r>
      <w:r w:rsidRPr="00D200FF">
        <w:rPr>
          <w:iCs/>
        </w:rPr>
        <w:t xml:space="preserve">the </w:t>
      </w:r>
      <w:r w:rsidRPr="00D200FF">
        <w:t>page</w:t>
      </w:r>
      <w:r w:rsidRPr="00D200FF">
        <w:rPr>
          <w:iCs/>
        </w:rPr>
        <w:t xml:space="preserve">. </w:t>
      </w:r>
      <w:r w:rsidRPr="00D200FF">
        <w:t>If a report due date falls on a weekend or holiday, the report will be due the following business day. All dates except the grant ending date may vary slightly as conditions require.</w:t>
      </w:r>
    </w:p>
    <w:p w14:paraId="3BA927A5" w14:textId="77777777" w:rsidR="00D200FF" w:rsidRPr="00D200FF" w:rsidRDefault="00D200FF" w:rsidP="00D200FF">
      <w:pPr>
        <w:pStyle w:val="Heading1"/>
      </w:pPr>
      <w:bookmarkStart w:id="23" w:name="_Toc503253913"/>
      <w:bookmarkStart w:id="24" w:name="_Toc503266101"/>
      <w:bookmarkStart w:id="25" w:name="_Toc66959337"/>
      <w:r w:rsidRPr="00D200FF">
        <w:t>Grant at a Glance</w:t>
      </w:r>
      <w:bookmarkEnd w:id="23"/>
      <w:bookmarkEnd w:id="24"/>
      <w:bookmarkEnd w:id="25"/>
    </w:p>
    <w:p w14:paraId="6362B87C" w14:textId="77777777" w:rsidR="00D200FF" w:rsidRPr="00D200FF" w:rsidRDefault="00D200FF" w:rsidP="00D200FF">
      <w:r w:rsidRPr="00D200FF">
        <w:t>This section provides fundamental information pertinent to the grant program.</w:t>
      </w:r>
    </w:p>
    <w:p w14:paraId="5D4C5B31" w14:textId="77777777" w:rsidR="00D200FF" w:rsidRPr="00D200FF" w:rsidRDefault="00D200FF" w:rsidP="00D200FF">
      <w:pPr>
        <w:pStyle w:val="Heading2"/>
      </w:pPr>
      <w:bookmarkStart w:id="26" w:name="_Toc503253914"/>
      <w:bookmarkStart w:id="27" w:name="_Toc503266102"/>
      <w:bookmarkStart w:id="28" w:name="_Toc66959338"/>
      <w:bookmarkStart w:id="29" w:name="_Hlk66086166"/>
      <w:r w:rsidRPr="00D200FF">
        <w:t>Authorizing Legislation</w:t>
      </w:r>
      <w:bookmarkEnd w:id="26"/>
      <w:bookmarkEnd w:id="27"/>
      <w:bookmarkEnd w:id="28"/>
    </w:p>
    <w:bookmarkEnd w:id="29"/>
    <w:p w14:paraId="55534117" w14:textId="4C3D5E0D" w:rsidR="00D200FF" w:rsidRPr="00D200FF" w:rsidRDefault="00D200FF" w:rsidP="00D200FF">
      <w:r w:rsidRPr="00D200FF">
        <w:t xml:space="preserve">This grant program is authorized by </w:t>
      </w:r>
      <w:r w:rsidR="00BE5612" w:rsidRPr="00BE5612">
        <w:t>Public Law 107-110; Title X, Part C - Homeless Education, Subtitle B of Title VII of the McKinney-Vento Homeless Act (42 U.S.C. 11431 et seq.)</w:t>
      </w:r>
      <w:r w:rsidRPr="00D200FF">
        <w:t>.</w:t>
      </w:r>
    </w:p>
    <w:p w14:paraId="75F4E479" w14:textId="77777777" w:rsidR="00D200FF" w:rsidRPr="00D200FF" w:rsidRDefault="00D200FF" w:rsidP="00D200FF">
      <w:pPr>
        <w:pStyle w:val="Heading2"/>
      </w:pPr>
      <w:bookmarkStart w:id="30" w:name="_Toc503253915"/>
      <w:bookmarkStart w:id="31" w:name="_Toc503266103"/>
      <w:bookmarkStart w:id="32" w:name="_Toc66959339"/>
      <w:r w:rsidRPr="00D200FF">
        <w:t>Where to Submit the Application</w:t>
      </w:r>
      <w:bookmarkEnd w:id="30"/>
      <w:bookmarkEnd w:id="31"/>
      <w:bookmarkEnd w:id="32"/>
    </w:p>
    <w:p w14:paraId="4EEDDCFC" w14:textId="22E3220A" w:rsidR="00D200FF" w:rsidRPr="00F463A8" w:rsidRDefault="00D200FF" w:rsidP="00D200FF">
      <w:r w:rsidRPr="00F463A8">
        <w:t xml:space="preserve">See </w:t>
      </w:r>
      <w:r w:rsidR="00376FE2">
        <w:t xml:space="preserve">the </w:t>
      </w:r>
      <w:r w:rsidRPr="00F463A8">
        <w:t xml:space="preserve">Where to Submit the </w:t>
      </w:r>
      <w:r w:rsidR="00BC29EB">
        <w:t xml:space="preserve">Competitive </w:t>
      </w:r>
      <w:r w:rsidRPr="00F463A8">
        <w:t>Application</w:t>
      </w:r>
      <w:r w:rsidR="00BC29EB">
        <w:t xml:space="preserve"> </w:t>
      </w:r>
      <w:r w:rsidR="00376FE2" w:rsidRPr="00376FE2">
        <w:t>section</w:t>
      </w:r>
      <w:r w:rsidR="00376FE2">
        <w:t xml:space="preserve"> of the </w:t>
      </w:r>
      <w:hyperlink r:id="rId28" w:history="1">
        <w:r w:rsidR="00376FE2" w:rsidRPr="00495831">
          <w:rPr>
            <w:rStyle w:val="Hyperlink"/>
          </w:rPr>
          <w:t>General and Fiscal Guidelines</w:t>
        </w:r>
      </w:hyperlink>
      <w:r w:rsidR="00376FE2" w:rsidRPr="007861CA">
        <w:rPr>
          <w:b/>
          <w:bCs/>
          <w:color w:val="16365D"/>
        </w:rPr>
        <w:t>.</w:t>
      </w:r>
    </w:p>
    <w:p w14:paraId="16438019" w14:textId="77777777" w:rsidR="00D200FF" w:rsidRPr="00D200FF" w:rsidRDefault="00D200FF" w:rsidP="00D200FF">
      <w:pPr>
        <w:pStyle w:val="Heading2"/>
      </w:pPr>
      <w:bookmarkStart w:id="33" w:name="_Toc503253916"/>
      <w:bookmarkStart w:id="34" w:name="_Toc503266104"/>
      <w:bookmarkStart w:id="35" w:name="_Toc66959340"/>
      <w:r w:rsidRPr="00D200FF">
        <w:t>Number of Copies</w:t>
      </w:r>
      <w:bookmarkEnd w:id="33"/>
      <w:bookmarkEnd w:id="34"/>
      <w:bookmarkEnd w:id="35"/>
    </w:p>
    <w:p w14:paraId="3695FCAD" w14:textId="1B5A463F" w:rsidR="00D200FF" w:rsidRPr="00D200FF" w:rsidRDefault="00D200FF" w:rsidP="00D200FF">
      <w:r>
        <w:t xml:space="preserve">See the </w:t>
      </w:r>
      <w:r w:rsidR="00376FE2">
        <w:t xml:space="preserve">Copies and Signature </w:t>
      </w:r>
      <w:r w:rsidR="00BC29EB">
        <w:t xml:space="preserve">for </w:t>
      </w:r>
      <w:r w:rsidR="5A0C20E5">
        <w:t>Competitive</w:t>
      </w:r>
      <w:r w:rsidR="00376FE2">
        <w:t xml:space="preserve"> Grants section of the </w:t>
      </w:r>
      <w:hyperlink r:id="rId29">
        <w:r w:rsidR="00376FE2" w:rsidRPr="2A6497FD">
          <w:rPr>
            <w:rStyle w:val="Hyperlink"/>
          </w:rPr>
          <w:t>General and Fiscal Guidelines</w:t>
        </w:r>
      </w:hyperlink>
      <w:r>
        <w:t>.</w:t>
      </w:r>
    </w:p>
    <w:p w14:paraId="50766964" w14:textId="77777777" w:rsidR="00D200FF" w:rsidRPr="00D200FF" w:rsidRDefault="00D200FF" w:rsidP="00D200FF">
      <w:pPr>
        <w:pStyle w:val="Heading2"/>
      </w:pPr>
      <w:bookmarkStart w:id="36" w:name="_Toc503253917"/>
      <w:bookmarkStart w:id="37" w:name="_Toc503266105"/>
      <w:bookmarkStart w:id="38" w:name="_Toc66959341"/>
      <w:r w:rsidRPr="00D200FF">
        <w:t>Purpose of Program</w:t>
      </w:r>
      <w:bookmarkEnd w:id="36"/>
      <w:bookmarkEnd w:id="37"/>
      <w:bookmarkEnd w:id="38"/>
    </w:p>
    <w:p w14:paraId="13E1B817" w14:textId="3BC0FF84" w:rsidR="00AA33BA" w:rsidRDefault="00B94D7E" w:rsidP="00B94D7E">
      <w:pPr>
        <w:pStyle w:val="Heading2"/>
        <w:rPr>
          <w:rFonts w:eastAsia="Calibri"/>
          <w:b w:val="0"/>
          <w:bCs w:val="0"/>
          <w:sz w:val="22"/>
          <w:szCs w:val="22"/>
        </w:rPr>
      </w:pPr>
      <w:bookmarkStart w:id="39" w:name="_Toc66959342"/>
      <w:bookmarkStart w:id="40" w:name="_Toc503253918"/>
      <w:bookmarkStart w:id="41" w:name="_Toc503266106"/>
      <w:r w:rsidRPr="00B94D7E">
        <w:rPr>
          <w:rFonts w:eastAsia="Calibri"/>
          <w:b w:val="0"/>
          <w:bCs w:val="0"/>
          <w:sz w:val="22"/>
          <w:szCs w:val="22"/>
        </w:rPr>
        <w:t xml:space="preserve">The purpose of the McKinney-Vento Homeless Assistance Act is to identify and remove barriers for </w:t>
      </w:r>
      <w:r w:rsidR="00FC4CA0">
        <w:rPr>
          <w:rFonts w:eastAsia="Calibri"/>
          <w:b w:val="0"/>
          <w:bCs w:val="0"/>
          <w:sz w:val="22"/>
          <w:szCs w:val="22"/>
        </w:rPr>
        <w:t xml:space="preserve">homeless </w:t>
      </w:r>
      <w:r w:rsidRPr="00B94D7E">
        <w:rPr>
          <w:rFonts w:eastAsia="Calibri"/>
          <w:b w:val="0"/>
          <w:bCs w:val="0"/>
          <w:sz w:val="22"/>
          <w:szCs w:val="22"/>
        </w:rPr>
        <w:t>children and unaccompanied youth and ensure that students in these circumstances have equitable access to all available supports and resources to meet the same challenging state academic standards established for all students. One key component of the Act requires the administration and implementation of a competitive sub-grant program.</w:t>
      </w:r>
      <w:bookmarkEnd w:id="39"/>
      <w:r w:rsidRPr="00B94D7E">
        <w:rPr>
          <w:rFonts w:eastAsia="Calibri"/>
          <w:b w:val="0"/>
          <w:bCs w:val="0"/>
          <w:sz w:val="22"/>
          <w:szCs w:val="22"/>
        </w:rPr>
        <w:t xml:space="preserve">       </w:t>
      </w:r>
    </w:p>
    <w:p w14:paraId="456F111F" w14:textId="2B3B3C44" w:rsidR="00AA33BA" w:rsidRDefault="00B94D7E" w:rsidP="00B94D7E">
      <w:pPr>
        <w:pStyle w:val="Heading2"/>
        <w:rPr>
          <w:rFonts w:eastAsia="Calibri"/>
          <w:b w:val="0"/>
          <w:bCs w:val="0"/>
          <w:sz w:val="22"/>
          <w:szCs w:val="22"/>
        </w:rPr>
      </w:pPr>
      <w:r w:rsidRPr="00B94D7E">
        <w:rPr>
          <w:rFonts w:eastAsia="Calibri"/>
          <w:b w:val="0"/>
          <w:bCs w:val="0"/>
          <w:sz w:val="22"/>
          <w:szCs w:val="22"/>
        </w:rPr>
        <w:t xml:space="preserve">                                                                                                                                                                                                                                                                                                                 </w:t>
      </w:r>
      <w:bookmarkStart w:id="42" w:name="_Toc66959343"/>
      <w:r w:rsidRPr="00B94D7E">
        <w:rPr>
          <w:rFonts w:eastAsia="Calibri"/>
          <w:b w:val="0"/>
          <w:bCs w:val="0"/>
          <w:sz w:val="22"/>
          <w:szCs w:val="22"/>
        </w:rPr>
        <w:t xml:space="preserve">The purpose of the 2021-2022 Texas Education for Homeless Children and Youth (TEHCY) grant is to administer and implement a discretionary competitive grant program that provides individual subgrant awards to local education agencies (LEAs) or education service centers (ESCs) that provide additional capacity, promote school stability, facilitate enrollment, identification, attendance, </w:t>
      </w:r>
      <w:r w:rsidR="1E62EE08" w:rsidRPr="7423B9F1">
        <w:rPr>
          <w:rFonts w:eastAsia="Calibri"/>
          <w:b w:val="0"/>
          <w:bCs w:val="0"/>
          <w:sz w:val="22"/>
          <w:szCs w:val="22"/>
        </w:rPr>
        <w:t>academic</w:t>
      </w:r>
      <w:r w:rsidR="00DF65C4">
        <w:rPr>
          <w:rFonts w:eastAsia="Calibri"/>
          <w:b w:val="0"/>
          <w:bCs w:val="0"/>
          <w:sz w:val="22"/>
          <w:szCs w:val="22"/>
        </w:rPr>
        <w:t>,</w:t>
      </w:r>
      <w:r w:rsidRPr="00B94D7E">
        <w:rPr>
          <w:rFonts w:eastAsia="Calibri"/>
          <w:b w:val="0"/>
          <w:bCs w:val="0"/>
          <w:sz w:val="22"/>
          <w:szCs w:val="22"/>
        </w:rPr>
        <w:t xml:space="preserve"> and overall outcomes for </w:t>
      </w:r>
      <w:r w:rsidR="005B6651" w:rsidRPr="6EE3E869">
        <w:rPr>
          <w:rFonts w:eastAsia="Calibri"/>
          <w:b w:val="0"/>
          <w:bCs w:val="0"/>
          <w:sz w:val="22"/>
          <w:szCs w:val="22"/>
        </w:rPr>
        <w:t>homeless</w:t>
      </w:r>
      <w:r w:rsidR="005B6651">
        <w:rPr>
          <w:rFonts w:eastAsia="Calibri"/>
          <w:b w:val="0"/>
          <w:bCs w:val="0"/>
          <w:sz w:val="22"/>
          <w:szCs w:val="22"/>
        </w:rPr>
        <w:t xml:space="preserve"> children and unaccompanied youth</w:t>
      </w:r>
      <w:r w:rsidRPr="00B94D7E">
        <w:rPr>
          <w:rFonts w:eastAsia="Calibri"/>
          <w:b w:val="0"/>
          <w:bCs w:val="0"/>
          <w:sz w:val="22"/>
          <w:szCs w:val="22"/>
        </w:rPr>
        <w:t>. Subgrantees are awarded and selected every three years. The current grant competition is for the 2021-2022, 2022-2023, and 2023-2024 school years.</w:t>
      </w:r>
      <w:bookmarkEnd w:id="42"/>
    </w:p>
    <w:p w14:paraId="5E6DCFC2" w14:textId="36E9E125" w:rsidR="00D200FF" w:rsidRPr="0088388E" w:rsidRDefault="00D200FF" w:rsidP="00B94D7E">
      <w:pPr>
        <w:pStyle w:val="Heading2"/>
      </w:pPr>
      <w:bookmarkStart w:id="43" w:name="_Toc66959344"/>
      <w:r w:rsidRPr="0088388E">
        <w:t>Eligible Applicants</w:t>
      </w:r>
      <w:bookmarkEnd w:id="40"/>
      <w:bookmarkEnd w:id="41"/>
      <w:bookmarkEnd w:id="43"/>
    </w:p>
    <w:p w14:paraId="35C83D10" w14:textId="02236455" w:rsidR="00D200FF" w:rsidRDefault="00D200FF" w:rsidP="00D200FF">
      <w:r w:rsidRPr="0088388E">
        <w:t xml:space="preserve">See the </w:t>
      </w:r>
      <w:hyperlink r:id="rId30" w:history="1">
        <w:r w:rsidR="000579DA" w:rsidRPr="00D200FF">
          <w:rPr>
            <w:rStyle w:val="Hyperlink"/>
          </w:rPr>
          <w:t>General and Fiscal Guidelines</w:t>
        </w:r>
      </w:hyperlink>
      <w:r w:rsidRPr="0088388E">
        <w:t>, Eligibility To Apply</w:t>
      </w:r>
      <w:r w:rsidR="00E913AB">
        <w:t xml:space="preserve"> for Competitive Grants</w:t>
      </w:r>
      <w:r w:rsidRPr="0088388E">
        <w:t>.</w:t>
      </w:r>
    </w:p>
    <w:p w14:paraId="6C6C21CD" w14:textId="3C2CD69C" w:rsidR="00E913AB" w:rsidRPr="0022213D" w:rsidRDefault="00E61331" w:rsidP="007861CA">
      <w:pPr>
        <w:widowControl w:val="0"/>
        <w:autoSpaceDE w:val="0"/>
        <w:autoSpaceDN w:val="0"/>
        <w:spacing w:before="119" w:after="0"/>
        <w:ind w:right="599"/>
        <w:rPr>
          <w:rFonts w:eastAsia="Arial"/>
        </w:rPr>
      </w:pPr>
      <w:r w:rsidRPr="0022213D">
        <w:t>Eli</w:t>
      </w:r>
      <w:r w:rsidR="00927DBD" w:rsidRPr="0022213D">
        <w:t xml:space="preserve">gible applicants include all </w:t>
      </w:r>
      <w:r w:rsidR="0022213D" w:rsidRPr="0022213D">
        <w:t>Local Education Agencies (LEAs) and Education Service Centers (ESCs).</w:t>
      </w:r>
      <w:r w:rsidR="0022213D">
        <w:t xml:space="preserve"> LEAs are required to join a Shared Service Arrangement (SSA) if their projected grant amount is less than $</w:t>
      </w:r>
      <w:r w:rsidR="00D95EED">
        <w:t>7</w:t>
      </w:r>
      <w:r w:rsidR="0022213D">
        <w:t>,</w:t>
      </w:r>
      <w:r w:rsidR="00A23A1E">
        <w:t>5</w:t>
      </w:r>
      <w:r w:rsidR="0022213D">
        <w:t>00.</w:t>
      </w:r>
    </w:p>
    <w:p w14:paraId="74A880AD" w14:textId="77777777" w:rsidR="00D200FF" w:rsidRPr="00D200FF" w:rsidRDefault="00D200FF" w:rsidP="00D200FF">
      <w:pPr>
        <w:pStyle w:val="Heading3"/>
      </w:pPr>
      <w:bookmarkStart w:id="44" w:name="_Toc503253919"/>
      <w:bookmarkStart w:id="45" w:name="_Toc66959345"/>
      <w:r w:rsidRPr="00D200FF">
        <w:t>Eligibility List</w:t>
      </w:r>
      <w:bookmarkEnd w:id="44"/>
      <w:bookmarkEnd w:id="45"/>
    </w:p>
    <w:p w14:paraId="7F5D7451" w14:textId="1F34BA6C" w:rsidR="00D200FF" w:rsidRPr="00D200FF" w:rsidRDefault="00105E30">
      <w:r w:rsidRPr="007861CA">
        <w:t>An eligibility li</w:t>
      </w:r>
      <w:r w:rsidRPr="005F3E11">
        <w:t xml:space="preserve">st </w:t>
      </w:r>
      <w:r w:rsidR="007B6951" w:rsidRPr="005F3E11">
        <w:rPr>
          <w:b/>
        </w:rPr>
        <w:t>is</w:t>
      </w:r>
      <w:r w:rsidRPr="005F3E11">
        <w:t xml:space="preserve"> </w:t>
      </w:r>
      <w:r w:rsidR="00D200FF" w:rsidRPr="005F3E11">
        <w:t>po</w:t>
      </w:r>
      <w:r w:rsidR="00D200FF" w:rsidRPr="007861CA">
        <w:t xml:space="preserve">sted on the </w:t>
      </w:r>
      <w:hyperlink r:id="rId31" w:history="1">
        <w:r w:rsidR="00D200FF" w:rsidRPr="007861CA">
          <w:rPr>
            <w:rStyle w:val="Hyperlink"/>
          </w:rPr>
          <w:t>TEA Grant Opportunities page</w:t>
        </w:r>
      </w:hyperlink>
      <w:r w:rsidR="00D200FF" w:rsidRPr="007861CA">
        <w:t>, with all documents pertaining to the RFA.</w:t>
      </w:r>
    </w:p>
    <w:p w14:paraId="3F4430DA" w14:textId="77777777" w:rsidR="00D200FF" w:rsidRPr="00D200FF" w:rsidRDefault="00D200FF" w:rsidP="00D200FF">
      <w:pPr>
        <w:pStyle w:val="Heading3"/>
      </w:pPr>
      <w:bookmarkStart w:id="46" w:name="_Toc503253920"/>
      <w:bookmarkStart w:id="47" w:name="_Toc66959346"/>
      <w:r w:rsidRPr="00D200FF">
        <w:lastRenderedPageBreak/>
        <w:t>Shared Services Arrangement</w:t>
      </w:r>
      <w:bookmarkEnd w:id="46"/>
      <w:bookmarkEnd w:id="47"/>
    </w:p>
    <w:p w14:paraId="3612E48D" w14:textId="7310EBB3" w:rsidR="00D200FF" w:rsidRPr="00D200FF" w:rsidRDefault="00D200FF" w:rsidP="00D200FF">
      <w:r w:rsidRPr="00D200FF">
        <w:t xml:space="preserve">See the </w:t>
      </w:r>
      <w:hyperlink r:id="rId32" w:history="1">
        <w:r w:rsidRPr="00D200FF">
          <w:rPr>
            <w:rStyle w:val="Hyperlink"/>
          </w:rPr>
          <w:t>General and Fiscal Guidelines</w:t>
        </w:r>
      </w:hyperlink>
      <w:r w:rsidRPr="00D200FF">
        <w:t>, Shared Services Arrangements.</w:t>
      </w:r>
    </w:p>
    <w:p w14:paraId="0DD6C865" w14:textId="21A7344A" w:rsidR="00D200FF" w:rsidRDefault="00D200FF" w:rsidP="00D200FF">
      <w:r w:rsidRPr="00D200FF">
        <w:t>Shared services arrangements (SSAs</w:t>
      </w:r>
      <w:r w:rsidRPr="005F3E11">
        <w:t xml:space="preserve">) </w:t>
      </w:r>
      <w:r w:rsidR="007B6951" w:rsidRPr="005F3E11">
        <w:rPr>
          <w:b/>
        </w:rPr>
        <w:t>are</w:t>
      </w:r>
      <w:r w:rsidRPr="005F3E11">
        <w:t xml:space="preserve"> all</w:t>
      </w:r>
      <w:r w:rsidRPr="00D200FF">
        <w:t>owed</w:t>
      </w:r>
      <w:r w:rsidR="00A726FF">
        <w:t xml:space="preserve"> for this grant program</w:t>
      </w:r>
      <w:r w:rsidRPr="00D200FF">
        <w:t>.</w:t>
      </w:r>
      <w:r w:rsidR="000D7445">
        <w:t xml:space="preserve"> </w:t>
      </w:r>
      <w:r w:rsidR="000D7445" w:rsidRPr="00215C40">
        <w:rPr>
          <w:b/>
        </w:rPr>
        <w:t>Applicants may apply individ</w:t>
      </w:r>
      <w:r w:rsidR="004B1EED" w:rsidRPr="00215C40">
        <w:rPr>
          <w:b/>
        </w:rPr>
        <w:t>u</w:t>
      </w:r>
      <w:r w:rsidR="000D7445" w:rsidRPr="00215C40">
        <w:rPr>
          <w:b/>
        </w:rPr>
        <w:t>al</w:t>
      </w:r>
      <w:r w:rsidR="00F42979" w:rsidRPr="00215C40">
        <w:rPr>
          <w:b/>
        </w:rPr>
        <w:t>l</w:t>
      </w:r>
      <w:r w:rsidR="000D7445" w:rsidRPr="00215C40">
        <w:rPr>
          <w:b/>
        </w:rPr>
        <w:t>y or as part of a SSA.</w:t>
      </w:r>
      <w:r w:rsidR="000D7445">
        <w:t xml:space="preserve">  </w:t>
      </w:r>
      <w:r w:rsidR="000D7445" w:rsidRPr="0023602C">
        <w:rPr>
          <w:b/>
          <w:bCs/>
        </w:rPr>
        <w:t>Applicants are not permitted to apply as both</w:t>
      </w:r>
      <w:r w:rsidR="00AC661D" w:rsidRPr="0023602C">
        <w:rPr>
          <w:b/>
          <w:bCs/>
        </w:rPr>
        <w:t>.</w:t>
      </w:r>
    </w:p>
    <w:p w14:paraId="135876A6" w14:textId="1E033FE1" w:rsidR="00105E30" w:rsidRPr="00D200FF" w:rsidRDefault="003A7B2F" w:rsidP="00D200FF">
      <w:r>
        <w:t xml:space="preserve">Only ESCs are allowed to act as fiscal agents of an SSA.  </w:t>
      </w:r>
      <w:r w:rsidR="00C4479A">
        <w:t>Each SSA must have a minimum of 3 member</w:t>
      </w:r>
      <w:r w:rsidR="00DF53C6">
        <w:t>-</w:t>
      </w:r>
      <w:r w:rsidR="00C4479A">
        <w:t>district</w:t>
      </w:r>
      <w:r w:rsidR="00343353">
        <w:t xml:space="preserve">s with no maximum </w:t>
      </w:r>
      <w:r w:rsidR="00F9544E">
        <w:t>number.</w:t>
      </w:r>
      <w:r w:rsidR="000F0C53">
        <w:t xml:space="preserve">  LEAs are required to join an SSA if their projected grant amount is </w:t>
      </w:r>
      <w:r w:rsidR="000F0C53" w:rsidRPr="00215C40">
        <w:rPr>
          <w:b/>
        </w:rPr>
        <w:t>less than $</w:t>
      </w:r>
      <w:r w:rsidR="008A10DD" w:rsidRPr="00215C40">
        <w:rPr>
          <w:b/>
        </w:rPr>
        <w:t>7</w:t>
      </w:r>
      <w:r w:rsidR="000F0C53" w:rsidRPr="00215C40">
        <w:rPr>
          <w:b/>
        </w:rPr>
        <w:t>,</w:t>
      </w:r>
      <w:r w:rsidR="008A10DD" w:rsidRPr="00215C40">
        <w:rPr>
          <w:b/>
        </w:rPr>
        <w:t>5</w:t>
      </w:r>
      <w:r w:rsidR="000F0C53" w:rsidRPr="00215C40">
        <w:rPr>
          <w:b/>
        </w:rPr>
        <w:t>00</w:t>
      </w:r>
      <w:r w:rsidR="000F0C53">
        <w:t>.</w:t>
      </w:r>
      <w:r w:rsidR="00815FFA">
        <w:t xml:space="preserve">  </w:t>
      </w:r>
      <w:r w:rsidR="00815FFA" w:rsidRPr="00215C40">
        <w:rPr>
          <w:b/>
        </w:rPr>
        <w:t>SSA member</w:t>
      </w:r>
      <w:r w:rsidR="00DF53C6" w:rsidRPr="00215C40">
        <w:rPr>
          <w:b/>
        </w:rPr>
        <w:t>-districts are required to participate for the full 3-year grant cycle.</w:t>
      </w:r>
    </w:p>
    <w:p w14:paraId="6B2A8366" w14:textId="3C7EB6C3" w:rsidR="008C6B2A" w:rsidRDefault="0008378C" w:rsidP="00D200FF">
      <w:r>
        <w:t>Projected grant amounts</w:t>
      </w:r>
      <w:r w:rsidR="00EA5D9E">
        <w:t xml:space="preserve"> are calculated by: </w:t>
      </w:r>
      <w:r w:rsidR="00EA5D9E" w:rsidRPr="00215C40">
        <w:rPr>
          <w:b/>
        </w:rPr>
        <w:t xml:space="preserve">Total number of identified homeless students </w:t>
      </w:r>
      <w:r w:rsidR="00BD440A" w:rsidRPr="00215C40">
        <w:rPr>
          <w:b/>
        </w:rPr>
        <w:t>x $110</w:t>
      </w:r>
    </w:p>
    <w:p w14:paraId="64362B95" w14:textId="74D2756E" w:rsidR="00897BA8" w:rsidRDefault="003F4C8B" w:rsidP="003F4C8B">
      <w:r>
        <w:t>See attached eligibility list for projected grant amount</w:t>
      </w:r>
      <w:r w:rsidR="003D36FF">
        <w:t>, based on LEA reported counts of homeless students in the</w:t>
      </w:r>
      <w:r w:rsidR="00E13FAD">
        <w:t xml:space="preserve"> 2019-2020 PEIMS Data Collection</w:t>
      </w:r>
      <w:r w:rsidR="00797909">
        <w:t>.</w:t>
      </w:r>
    </w:p>
    <w:p w14:paraId="48F001E2" w14:textId="3A851DEF" w:rsidR="006312AC" w:rsidRPr="00D200FF" w:rsidRDefault="006312AC" w:rsidP="003F4C8B">
      <w:r>
        <w:t>(</w:t>
      </w:r>
      <w:r w:rsidRPr="00761E4E">
        <w:rPr>
          <w:b/>
          <w:bCs/>
        </w:rPr>
        <w:t>*</w:t>
      </w:r>
      <w:r>
        <w:rPr>
          <w:b/>
          <w:bCs/>
        </w:rPr>
        <w:t>ESC Applicants must c</w:t>
      </w:r>
      <w:r w:rsidRPr="00761E4E">
        <w:rPr>
          <w:b/>
          <w:bCs/>
        </w:rPr>
        <w:t xml:space="preserve">omplete the attached </w:t>
      </w:r>
      <w:r w:rsidRPr="006C07F2">
        <w:rPr>
          <w:b/>
          <w:bCs/>
        </w:rPr>
        <w:t xml:space="preserve">TEHCY ESC SSA </w:t>
      </w:r>
      <w:r>
        <w:rPr>
          <w:b/>
          <w:bCs/>
        </w:rPr>
        <w:t>M</w:t>
      </w:r>
      <w:r w:rsidRPr="006C07F2">
        <w:rPr>
          <w:b/>
          <w:bCs/>
        </w:rPr>
        <w:t>ember</w:t>
      </w:r>
      <w:r>
        <w:rPr>
          <w:b/>
          <w:bCs/>
        </w:rPr>
        <w:t xml:space="preserve">-District </w:t>
      </w:r>
      <w:r w:rsidRPr="006C07F2">
        <w:rPr>
          <w:b/>
          <w:bCs/>
        </w:rPr>
        <w:t>Chart</w:t>
      </w:r>
      <w:r>
        <w:rPr>
          <w:b/>
          <w:bCs/>
        </w:rPr>
        <w:t>)</w:t>
      </w:r>
    </w:p>
    <w:p w14:paraId="7617EAEB" w14:textId="77777777" w:rsidR="00D200FF" w:rsidRPr="00D200FF" w:rsidRDefault="00D200FF" w:rsidP="00D200FF">
      <w:pPr>
        <w:pStyle w:val="Heading2"/>
      </w:pPr>
      <w:bookmarkStart w:id="48" w:name="_Toc503253922"/>
      <w:bookmarkStart w:id="49" w:name="_Toc503266107"/>
      <w:bookmarkStart w:id="50" w:name="_Toc66959348"/>
      <w:r w:rsidRPr="00D200FF">
        <w:t>Application Funding</w:t>
      </w:r>
      <w:bookmarkEnd w:id="48"/>
      <w:bookmarkEnd w:id="49"/>
      <w:bookmarkEnd w:id="50"/>
    </w:p>
    <w:p w14:paraId="0E9C2426" w14:textId="0AE6675C" w:rsidR="00D200FF" w:rsidRPr="00D200FF" w:rsidRDefault="00D200FF" w:rsidP="00D200FF">
      <w:r w:rsidRPr="00D200FF">
        <w:t xml:space="preserve">See the following sections of the </w:t>
      </w:r>
      <w:hyperlink r:id="rId33" w:history="1">
        <w:r w:rsidRPr="00D200FF">
          <w:rPr>
            <w:rStyle w:val="Hyperlink"/>
          </w:rPr>
          <w:t>General and Fiscal Guidelines</w:t>
        </w:r>
      </w:hyperlink>
      <w:r w:rsidRPr="00D200FF">
        <w:t xml:space="preserve">: </w:t>
      </w:r>
    </w:p>
    <w:p w14:paraId="17237324" w14:textId="77777777" w:rsidR="00D200FF" w:rsidRPr="00D200FF" w:rsidRDefault="00D200FF" w:rsidP="00D200FF">
      <w:pPr>
        <w:pStyle w:val="Bulletlist"/>
      </w:pPr>
      <w:r w:rsidRPr="00D200FF">
        <w:t>Grant Funding</w:t>
      </w:r>
    </w:p>
    <w:p w14:paraId="4604DB6F" w14:textId="77777777" w:rsidR="00D200FF" w:rsidRPr="00D200FF" w:rsidRDefault="00D200FF" w:rsidP="00D200FF">
      <w:pPr>
        <w:pStyle w:val="Bulletlist"/>
      </w:pPr>
      <w:r w:rsidRPr="00D200FF">
        <w:t>Continuation Funding</w:t>
      </w:r>
    </w:p>
    <w:p w14:paraId="4363035F" w14:textId="77777777" w:rsidR="00D200FF" w:rsidRPr="00D200FF" w:rsidRDefault="00D200FF" w:rsidP="00D200FF">
      <w:pPr>
        <w:pStyle w:val="Bulletlist"/>
      </w:pPr>
      <w:r w:rsidRPr="00D200FF">
        <w:t>Fund Management</w:t>
      </w:r>
    </w:p>
    <w:p w14:paraId="48852961" w14:textId="2A9ADC58" w:rsidR="00D200FF" w:rsidRDefault="00D200FF" w:rsidP="00D200FF">
      <w:pPr>
        <w:pStyle w:val="Bulletlist"/>
      </w:pPr>
      <w:r w:rsidRPr="00C636AE">
        <w:t>Use of Funds</w:t>
      </w:r>
    </w:p>
    <w:p w14:paraId="1203F463" w14:textId="666874E0" w:rsidR="00105E30" w:rsidRDefault="00105E30" w:rsidP="643AC5FA">
      <w:pPr>
        <w:pStyle w:val="Bulletlist"/>
        <w:numPr>
          <w:ilvl w:val="0"/>
          <w:numId w:val="0"/>
        </w:numPr>
        <w:rPr>
          <w:color w:val="000000"/>
        </w:rPr>
      </w:pPr>
      <w:r w:rsidRPr="643AC5FA">
        <w:rPr>
          <w:color w:val="000000" w:themeColor="text1"/>
        </w:rPr>
        <w:t xml:space="preserve">It is anticipated that approximately </w:t>
      </w:r>
      <w:r w:rsidR="00C71889" w:rsidRPr="643AC5FA">
        <w:rPr>
          <w:color w:val="000000" w:themeColor="text1"/>
        </w:rPr>
        <w:t>eighty</w:t>
      </w:r>
      <w:r w:rsidRPr="643AC5FA">
        <w:rPr>
          <w:color w:val="000000" w:themeColor="text1"/>
        </w:rPr>
        <w:t xml:space="preserve"> </w:t>
      </w:r>
      <w:r w:rsidR="00B97ABA" w:rsidRPr="643AC5FA">
        <w:rPr>
          <w:color w:val="000000" w:themeColor="text1"/>
        </w:rPr>
        <w:t xml:space="preserve">grants </w:t>
      </w:r>
      <w:r w:rsidRPr="643AC5FA">
        <w:rPr>
          <w:color w:val="000000" w:themeColor="text1"/>
        </w:rPr>
        <w:t xml:space="preserve">will be awarded ranging in amounts from </w:t>
      </w:r>
      <w:r w:rsidR="00C21B73" w:rsidRPr="643AC5FA">
        <w:rPr>
          <w:color w:val="000000" w:themeColor="text1"/>
        </w:rPr>
        <w:t>$</w:t>
      </w:r>
      <w:r w:rsidR="000273B6" w:rsidRPr="643AC5FA">
        <w:rPr>
          <w:color w:val="000000" w:themeColor="text1"/>
        </w:rPr>
        <w:t>7</w:t>
      </w:r>
      <w:r w:rsidR="00C21B73" w:rsidRPr="643AC5FA">
        <w:rPr>
          <w:color w:val="000000" w:themeColor="text1"/>
        </w:rPr>
        <w:t>,</w:t>
      </w:r>
      <w:r w:rsidR="000273B6" w:rsidRPr="643AC5FA">
        <w:rPr>
          <w:color w:val="000000" w:themeColor="text1"/>
        </w:rPr>
        <w:t>5</w:t>
      </w:r>
      <w:r w:rsidR="00C21B73" w:rsidRPr="643AC5FA">
        <w:rPr>
          <w:color w:val="000000" w:themeColor="text1"/>
        </w:rPr>
        <w:t>00 to $</w:t>
      </w:r>
      <w:r w:rsidR="00CF1AE6" w:rsidRPr="643AC5FA">
        <w:rPr>
          <w:color w:val="000000" w:themeColor="text1"/>
        </w:rPr>
        <w:t>375,000</w:t>
      </w:r>
      <w:r w:rsidR="5EF719CE" w:rsidRPr="1D9D8A58">
        <w:rPr>
          <w:color w:val="000000" w:themeColor="text1"/>
        </w:rPr>
        <w:t>.</w:t>
      </w:r>
    </w:p>
    <w:p w14:paraId="7BC9AF5B" w14:textId="4C96B2BF" w:rsidR="00DF6EA5" w:rsidRDefault="00DF6EA5" w:rsidP="00DF6EA5">
      <w:pPr>
        <w:pStyle w:val="Heading3"/>
      </w:pPr>
      <w:bookmarkStart w:id="51" w:name="_Toc66959349"/>
      <w:r>
        <w:t>Selection of Applicants for Funding</w:t>
      </w:r>
      <w:bookmarkEnd w:id="51"/>
    </w:p>
    <w:p w14:paraId="4C542BFE" w14:textId="31394E23" w:rsidR="00DF6EA5" w:rsidRDefault="00DF6EA5" w:rsidP="00CF1AE6">
      <w:r w:rsidRPr="00CF1AE6">
        <w:t>Applicants will be selected in rank order.</w:t>
      </w:r>
    </w:p>
    <w:p w14:paraId="7DF52F48" w14:textId="77777777" w:rsidR="00D200FF" w:rsidRPr="00D200FF" w:rsidRDefault="00D200FF" w:rsidP="00D200FF">
      <w:pPr>
        <w:pStyle w:val="Heading3"/>
      </w:pPr>
      <w:bookmarkStart w:id="52" w:name="_Toc503253923"/>
      <w:bookmarkStart w:id="53" w:name="_Toc66959350"/>
      <w:r w:rsidRPr="00D200FF">
        <w:t>Cost Share or Matching Requirement</w:t>
      </w:r>
      <w:bookmarkEnd w:id="52"/>
      <w:bookmarkEnd w:id="53"/>
    </w:p>
    <w:p w14:paraId="1FD921F3" w14:textId="49012EBE" w:rsidR="007B6951" w:rsidRPr="007861CA" w:rsidRDefault="00D200FF" w:rsidP="00915030">
      <w:pPr>
        <w:rPr>
          <w:highlight w:val="yellow"/>
        </w:rPr>
      </w:pPr>
      <w:r w:rsidRPr="00D200FF">
        <w:t>See the Cost Share/Match Requirement.</w:t>
      </w:r>
    </w:p>
    <w:p w14:paraId="4F66FDE7" w14:textId="2D2DB283" w:rsidR="004C6105" w:rsidRPr="00A62793" w:rsidRDefault="007B6951" w:rsidP="003162D7">
      <w:pPr>
        <w:spacing w:after="0"/>
      </w:pPr>
      <w:r w:rsidRPr="00A62793">
        <w:t>There is no cost share of matching requirement for this grant program</w:t>
      </w:r>
      <w:r w:rsidR="00F15B2E" w:rsidRPr="00A62793">
        <w:t>.</w:t>
      </w:r>
    </w:p>
    <w:p w14:paraId="071EA6BF" w14:textId="77777777" w:rsidR="00D200FF" w:rsidRPr="00D200FF" w:rsidRDefault="00D200FF" w:rsidP="00D200FF">
      <w:pPr>
        <w:pStyle w:val="Heading3"/>
      </w:pPr>
      <w:bookmarkStart w:id="54" w:name="_Toc503253924"/>
      <w:bookmarkStart w:id="55" w:name="_Toc66959351"/>
      <w:r w:rsidRPr="00D200FF">
        <w:t>Limitation of Administrative Funds</w:t>
      </w:r>
      <w:bookmarkEnd w:id="54"/>
      <w:bookmarkEnd w:id="55"/>
    </w:p>
    <w:p w14:paraId="3DEF9493" w14:textId="1BF58C17" w:rsidR="00D200FF" w:rsidRDefault="00D200FF" w:rsidP="003162D7">
      <w:pPr>
        <w:spacing w:line="276" w:lineRule="auto"/>
      </w:pPr>
      <w:r w:rsidRPr="00D200FF">
        <w:t xml:space="preserve">See the </w:t>
      </w:r>
      <w:hyperlink r:id="rId34" w:history="1">
        <w:r w:rsidRPr="00D200FF">
          <w:rPr>
            <w:rStyle w:val="Hyperlink"/>
          </w:rPr>
          <w:t>General and Fiscal Guidelines</w:t>
        </w:r>
      </w:hyperlink>
      <w:r w:rsidRPr="00D200FF">
        <w:t>, Administrative Costs.</w:t>
      </w:r>
    </w:p>
    <w:p w14:paraId="360C1DEE" w14:textId="2146F33D" w:rsidR="00E87BDE" w:rsidRDefault="00DC3585" w:rsidP="00FA798B">
      <w:pPr>
        <w:spacing w:after="0"/>
      </w:pPr>
      <w:r w:rsidRPr="007660A1">
        <w:rPr>
          <w:b/>
          <w:bCs/>
          <w:i/>
          <w:iCs/>
        </w:rPr>
        <w:t>NOTE</w:t>
      </w:r>
      <w:r>
        <w:t xml:space="preserve">: Administrative funds include </w:t>
      </w:r>
      <w:r w:rsidRPr="007660A1">
        <w:rPr>
          <w:b/>
          <w:bCs/>
        </w:rPr>
        <w:t>both</w:t>
      </w:r>
      <w:r>
        <w:t xml:space="preserve"> direct administrative costs </w:t>
      </w:r>
      <w:r w:rsidRPr="007660A1">
        <w:rPr>
          <w:b/>
          <w:bCs/>
        </w:rPr>
        <w:t>and</w:t>
      </w:r>
      <w:r>
        <w:t xml:space="preserve"> allowable indirect costs.</w:t>
      </w:r>
    </w:p>
    <w:p w14:paraId="39EE27B4" w14:textId="77777777" w:rsidR="00FA798B" w:rsidRDefault="00FA798B" w:rsidP="00FA798B">
      <w:pPr>
        <w:spacing w:after="0"/>
      </w:pPr>
    </w:p>
    <w:p w14:paraId="14EBA3AC" w14:textId="77777777" w:rsidR="006B385F" w:rsidRPr="003162D7" w:rsidRDefault="006B385F" w:rsidP="003162D7">
      <w:pPr>
        <w:spacing w:line="276" w:lineRule="auto"/>
        <w:rPr>
          <w:b/>
          <w:i/>
        </w:rPr>
      </w:pPr>
      <w:r w:rsidRPr="003162D7">
        <w:rPr>
          <w:b/>
          <w:i/>
        </w:rPr>
        <w:t>Direct Administrative Costs</w:t>
      </w:r>
    </w:p>
    <w:p w14:paraId="2EF2C258" w14:textId="033A8B8B" w:rsidR="006B385F" w:rsidRDefault="006B385F" w:rsidP="006B385F">
      <w:r w:rsidRPr="00640800">
        <w:t xml:space="preserve">The authorizing statute  limits the amount of </w:t>
      </w:r>
      <w:r w:rsidRPr="00DC3585">
        <w:t>direct administrative</w:t>
      </w:r>
      <w:r w:rsidRPr="00640800">
        <w:t xml:space="preserve"> costs for this grant program to no more than </w:t>
      </w:r>
      <w:r w:rsidR="00640800" w:rsidRPr="00640800">
        <w:t>8</w:t>
      </w:r>
      <w:r w:rsidRPr="00640800">
        <w:t>% of the</w:t>
      </w:r>
      <w:r>
        <w:t xml:space="preserve"> total grant award.</w:t>
      </w:r>
    </w:p>
    <w:p w14:paraId="780802B3" w14:textId="665C8E7F" w:rsidR="005901FA" w:rsidRDefault="005901FA" w:rsidP="006B385F"/>
    <w:p w14:paraId="07D3920E" w14:textId="77777777" w:rsidR="005901FA" w:rsidRDefault="005901FA" w:rsidP="006B385F"/>
    <w:p w14:paraId="452CEF24" w14:textId="77777777" w:rsidR="006B385F" w:rsidRPr="003162D7" w:rsidRDefault="006B385F" w:rsidP="003162D7">
      <w:pPr>
        <w:spacing w:before="120" w:line="276" w:lineRule="auto"/>
        <w:rPr>
          <w:b/>
          <w:i/>
        </w:rPr>
      </w:pPr>
      <w:r w:rsidRPr="003162D7">
        <w:rPr>
          <w:b/>
          <w:i/>
        </w:rPr>
        <w:lastRenderedPageBreak/>
        <w:t xml:space="preserve">Indirect Administrative Costs </w:t>
      </w:r>
    </w:p>
    <w:p w14:paraId="611175A3" w14:textId="523D7D1C" w:rsidR="008E3C99" w:rsidRDefault="006B385F" w:rsidP="006B385F">
      <w:r>
        <w:t xml:space="preserve">The grantee may claim a maximum for indirect costs equal to their current approved restricted indirect cost rate for this </w:t>
      </w:r>
      <w:r w:rsidR="00E87BDE">
        <w:t xml:space="preserve">federally funded </w:t>
      </w:r>
      <w:r>
        <w:t xml:space="preserve">grant program. </w:t>
      </w:r>
    </w:p>
    <w:p w14:paraId="67DF130A" w14:textId="5DE89A73" w:rsidR="006B385F" w:rsidRPr="0074159F" w:rsidRDefault="00E87BDE" w:rsidP="006B385F">
      <w:r w:rsidRPr="00A31507">
        <w:t xml:space="preserve">To calculate the maximum indirect costs that can be claimed for a grant, complete the </w:t>
      </w:r>
      <w:hyperlink r:id="rId35" w:history="1">
        <w:r w:rsidRPr="00A31507">
          <w:rPr>
            <w:rStyle w:val="Hyperlink"/>
          </w:rPr>
          <w:t>Maximum Indirect Costs Worksheet</w:t>
        </w:r>
      </w:hyperlink>
      <w:r w:rsidRPr="00A31507">
        <w:t>, posted on the Administering a Grant page, under the Handbooks and Other Guidance section.</w:t>
      </w:r>
    </w:p>
    <w:p w14:paraId="16CBA6AA" w14:textId="77777777" w:rsidR="00D200FF" w:rsidRPr="00D200FF" w:rsidRDefault="00D200FF" w:rsidP="00D200FF">
      <w:pPr>
        <w:pStyle w:val="Heading3"/>
      </w:pPr>
      <w:bookmarkStart w:id="56" w:name="_Toc503253925"/>
      <w:bookmarkStart w:id="57" w:name="_Toc66959352"/>
      <w:r w:rsidRPr="00D200FF">
        <w:t>Pre-Award Costs</w:t>
      </w:r>
      <w:bookmarkEnd w:id="56"/>
      <w:bookmarkEnd w:id="57"/>
    </w:p>
    <w:p w14:paraId="1DC5959C" w14:textId="2DF45EDE" w:rsidR="00D200FF" w:rsidRPr="00D200FF" w:rsidRDefault="00D200FF" w:rsidP="00D200FF">
      <w:r w:rsidRPr="00D200FF">
        <w:t xml:space="preserve">See the </w:t>
      </w:r>
      <w:hyperlink r:id="rId36" w:history="1">
        <w:r w:rsidRPr="00D200FF">
          <w:rPr>
            <w:rStyle w:val="Hyperlink"/>
          </w:rPr>
          <w:t>General and Fiscal Guidelines</w:t>
        </w:r>
      </w:hyperlink>
      <w:r w:rsidRPr="00D200FF">
        <w:t>, Pre-Award Costs.</w:t>
      </w:r>
    </w:p>
    <w:p w14:paraId="400950F2" w14:textId="499F564F" w:rsidR="00D200FF" w:rsidRPr="00D200FF" w:rsidRDefault="00D200FF" w:rsidP="00D200FF">
      <w:r w:rsidRPr="00D200FF">
        <w:t xml:space="preserve">Pre-award costs </w:t>
      </w:r>
      <w:r w:rsidRPr="000003D3">
        <w:rPr>
          <w:b/>
        </w:rPr>
        <w:t>are not</w:t>
      </w:r>
      <w:r w:rsidRPr="000003D3">
        <w:t xml:space="preserve"> p</w:t>
      </w:r>
      <w:r w:rsidRPr="00D200FF">
        <w:t>ermitted for this grant.</w:t>
      </w:r>
    </w:p>
    <w:p w14:paraId="4073347F" w14:textId="77777777" w:rsidR="00D200FF" w:rsidRPr="00D200FF" w:rsidRDefault="00D200FF" w:rsidP="00D200FF">
      <w:pPr>
        <w:pStyle w:val="Heading1"/>
      </w:pPr>
      <w:bookmarkStart w:id="58" w:name="_Toc503253926"/>
      <w:bookmarkStart w:id="59" w:name="_Toc503266108"/>
      <w:bookmarkStart w:id="60" w:name="_Toc66959353"/>
      <w:r w:rsidRPr="00D200FF">
        <w:t>Applicant Assistance</w:t>
      </w:r>
      <w:bookmarkEnd w:id="58"/>
      <w:bookmarkEnd w:id="59"/>
      <w:bookmarkEnd w:id="60"/>
    </w:p>
    <w:p w14:paraId="1EB1CB26" w14:textId="77777777" w:rsidR="00D200FF" w:rsidRPr="00D200FF" w:rsidRDefault="00D200FF" w:rsidP="00D200FF">
      <w:r w:rsidRPr="00D200FF">
        <w:t>The following types of assistance are available to applicants for this grant program.</w:t>
      </w:r>
    </w:p>
    <w:p w14:paraId="25CB3092" w14:textId="77777777" w:rsidR="00D200FF" w:rsidRPr="00D200FF" w:rsidRDefault="00D200FF" w:rsidP="00D200FF">
      <w:pPr>
        <w:pStyle w:val="Heading2"/>
      </w:pPr>
      <w:bookmarkStart w:id="61" w:name="_Toc503253927"/>
      <w:bookmarkStart w:id="62" w:name="_Toc503266109"/>
      <w:bookmarkStart w:id="63" w:name="_Toc66959354"/>
      <w:r w:rsidRPr="00D200FF">
        <w:t>Contact for Clarifying Information</w:t>
      </w:r>
      <w:bookmarkEnd w:id="61"/>
      <w:bookmarkEnd w:id="62"/>
      <w:bookmarkEnd w:id="63"/>
      <w:r w:rsidRPr="00D200FF">
        <w:t xml:space="preserve"> </w:t>
      </w:r>
    </w:p>
    <w:p w14:paraId="7F131A9D" w14:textId="12E8361B" w:rsidR="00D200FF" w:rsidRPr="00D200FF" w:rsidRDefault="00D200FF" w:rsidP="00D200FF">
      <w:pPr>
        <w:keepNext/>
      </w:pPr>
      <w:r w:rsidRPr="00D200FF">
        <w:t xml:space="preserve">See the </w:t>
      </w:r>
      <w:hyperlink r:id="rId37" w:history="1">
        <w:r w:rsidRPr="00D200FF">
          <w:rPr>
            <w:rStyle w:val="Hyperlink"/>
          </w:rPr>
          <w:t>General and Fiscal Guidelines</w:t>
        </w:r>
      </w:hyperlink>
      <w:r w:rsidRPr="00D200FF">
        <w:t>, TEA Contacts.</w:t>
      </w:r>
    </w:p>
    <w:p w14:paraId="1AF1077A" w14:textId="5B233967" w:rsidR="00D200FF" w:rsidRPr="00D200FF" w:rsidRDefault="00D200FF" w:rsidP="00D200FF">
      <w:pPr>
        <w:keepNext/>
      </w:pPr>
      <w:r w:rsidRPr="00D200FF">
        <w:t xml:space="preserve">The following TEA staff member should be contacted with questions about the RFA, the grant program, or for assistance with the applicants’ </w:t>
      </w:r>
      <w:r w:rsidR="003F1FBB">
        <w:t>webinar</w:t>
      </w:r>
      <w:r w:rsidRPr="00D200FF">
        <w:t>:</w:t>
      </w:r>
    </w:p>
    <w:p w14:paraId="0DBA3B84" w14:textId="77777777" w:rsidR="000375BB" w:rsidRDefault="000375BB" w:rsidP="007861CA">
      <w:pPr>
        <w:pStyle w:val="Heading2"/>
        <w:spacing w:before="120"/>
        <w:rPr>
          <w:rFonts w:eastAsia="Calibri"/>
          <w:b w:val="0"/>
          <w:bCs w:val="0"/>
          <w:sz w:val="22"/>
          <w:szCs w:val="22"/>
        </w:rPr>
      </w:pPr>
      <w:bookmarkStart w:id="64" w:name="_Toc66959355"/>
      <w:bookmarkStart w:id="65" w:name="_Toc503253928"/>
      <w:bookmarkStart w:id="66" w:name="_Toc503266110"/>
      <w:r w:rsidRPr="000375BB">
        <w:rPr>
          <w:rFonts w:eastAsia="Calibri"/>
          <w:b w:val="0"/>
          <w:bCs w:val="0"/>
          <w:sz w:val="22"/>
          <w:szCs w:val="22"/>
        </w:rPr>
        <w:t>Cal Lopez, Texas Education for Homeless Children and Youth State Coordinator                                                                                                                                                                                Highly Mobile and At-Risk Student Program Division                                                                                                                                                                                                                               Homeless Education@tea.texas.gov                                                                                                                                                                                                                                                                              512-463-9017</w:t>
      </w:r>
      <w:bookmarkEnd w:id="64"/>
    </w:p>
    <w:p w14:paraId="00237CD1" w14:textId="41A5B915" w:rsidR="00D200FF" w:rsidRPr="00D200FF" w:rsidRDefault="00D200FF" w:rsidP="007861CA">
      <w:pPr>
        <w:pStyle w:val="Heading2"/>
        <w:spacing w:before="120"/>
      </w:pPr>
      <w:bookmarkStart w:id="67" w:name="_Toc66959356"/>
      <w:r w:rsidRPr="00D200FF">
        <w:t>Frequently Asked Questions</w:t>
      </w:r>
      <w:bookmarkEnd w:id="65"/>
      <w:bookmarkEnd w:id="66"/>
      <w:bookmarkEnd w:id="67"/>
      <w:r w:rsidRPr="00D200FF">
        <w:t xml:space="preserve"> </w:t>
      </w:r>
    </w:p>
    <w:p w14:paraId="6C77FE11" w14:textId="717059E9" w:rsidR="00D200FF" w:rsidRPr="00D200FF" w:rsidRDefault="00D200FF" w:rsidP="00D200FF">
      <w:r w:rsidRPr="00D200FF">
        <w:t xml:space="preserve">See the </w:t>
      </w:r>
      <w:hyperlink r:id="rId38" w:history="1">
        <w:r w:rsidR="000579DA" w:rsidRPr="00D200FF">
          <w:rPr>
            <w:rStyle w:val="Hyperlink"/>
          </w:rPr>
          <w:t>General and Fiscal Guidelines</w:t>
        </w:r>
      </w:hyperlink>
      <w:r w:rsidRPr="00D200FF">
        <w:t>, Frequently Asked Questions.</w:t>
      </w:r>
    </w:p>
    <w:p w14:paraId="525ACF75" w14:textId="7E363102" w:rsidR="00D200FF" w:rsidRPr="00D200FF" w:rsidRDefault="00D200FF" w:rsidP="00D200FF">
      <w:r w:rsidRPr="00D200FF">
        <w:t xml:space="preserve">The FAQs for this grant program will be posted to the </w:t>
      </w:r>
      <w:hyperlink r:id="rId39" w:history="1">
        <w:r w:rsidRPr="00D200FF">
          <w:rPr>
            <w:rStyle w:val="Hyperlink"/>
          </w:rPr>
          <w:t>TEA Grant Opportunities</w:t>
        </w:r>
      </w:hyperlink>
      <w:r w:rsidRPr="00D200FF">
        <w:t xml:space="preserve"> site no later than the date listed on the Grant Timeline. Applicants may email their questions to the TEA staff member listed in the Contact for Clarifying Information section.</w:t>
      </w:r>
    </w:p>
    <w:p w14:paraId="00D59858" w14:textId="5A7130FB" w:rsidR="00D200FF" w:rsidRPr="00D200FF" w:rsidRDefault="00D200FF" w:rsidP="00D200FF">
      <w:pPr>
        <w:pStyle w:val="Heading2"/>
      </w:pPr>
      <w:bookmarkStart w:id="68" w:name="_Toc503253929"/>
      <w:bookmarkStart w:id="69" w:name="_Toc503266111"/>
      <w:bookmarkStart w:id="70" w:name="_Toc66959357"/>
      <w:r w:rsidRPr="00D200FF">
        <w:t xml:space="preserve">Applicants’ </w:t>
      </w:r>
      <w:bookmarkEnd w:id="68"/>
      <w:bookmarkEnd w:id="69"/>
      <w:r w:rsidR="00E913AB">
        <w:t>Conference/</w:t>
      </w:r>
      <w:r w:rsidR="003F1FBB">
        <w:t>Webinar</w:t>
      </w:r>
      <w:bookmarkEnd w:id="70"/>
      <w:r w:rsidRPr="00D200FF">
        <w:t xml:space="preserve"> </w:t>
      </w:r>
    </w:p>
    <w:p w14:paraId="1D421D78" w14:textId="00031331" w:rsidR="00D200FF" w:rsidRPr="00D200FF" w:rsidRDefault="00D200FF" w:rsidP="00D200FF">
      <w:r w:rsidRPr="00D200FF">
        <w:t xml:space="preserve">See the </w:t>
      </w:r>
      <w:hyperlink r:id="rId40" w:history="1">
        <w:r w:rsidR="000579DA" w:rsidRPr="00D200FF">
          <w:rPr>
            <w:rStyle w:val="Hyperlink"/>
          </w:rPr>
          <w:t>General and Fiscal Guidelines</w:t>
        </w:r>
      </w:hyperlink>
      <w:r w:rsidRPr="00D200FF">
        <w:t xml:space="preserve"> Applicants’ </w:t>
      </w:r>
      <w:r w:rsidR="00E913AB">
        <w:t>Conference/</w:t>
      </w:r>
      <w:r w:rsidR="003F1FBB">
        <w:t>Webinar</w:t>
      </w:r>
      <w:r w:rsidRPr="00D200FF">
        <w:t>.</w:t>
      </w:r>
    </w:p>
    <w:p w14:paraId="0C715299" w14:textId="5955AF11" w:rsidR="00D200FF" w:rsidRDefault="00D200FF" w:rsidP="00D200FF">
      <w:r w:rsidRPr="00D200FF">
        <w:t xml:space="preserve">Questions that applicants wish to have addressed during the applicants’ </w:t>
      </w:r>
      <w:r w:rsidR="003F1FBB">
        <w:t>webinar</w:t>
      </w:r>
      <w:r w:rsidRPr="00D200FF">
        <w:t xml:space="preserve"> must be submitted no later than the date given in the grant timeline.</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975"/>
        <w:gridCol w:w="7431"/>
        <w:gridCol w:w="1036"/>
      </w:tblGrid>
      <w:tr w:rsidR="007B6951" w:rsidRPr="00D200FF" w14:paraId="785F54F5" w14:textId="1EDC05DC" w:rsidTr="0086793D">
        <w:trPr>
          <w:tblHeader/>
          <w:jc w:val="center"/>
        </w:trPr>
        <w:tc>
          <w:tcPr>
            <w:tcW w:w="978" w:type="dxa"/>
            <w:shd w:val="clear" w:color="auto" w:fill="D9D9D9" w:themeFill="background1" w:themeFillShade="D9"/>
          </w:tcPr>
          <w:p w14:paraId="18E4ED22" w14:textId="23DE5D05" w:rsidR="007B6951" w:rsidRPr="00D200FF" w:rsidRDefault="007B6951" w:rsidP="00CE23C2">
            <w:pPr>
              <w:pStyle w:val="TableHeading"/>
            </w:pPr>
            <w:r>
              <w:t>Date of Webinar</w:t>
            </w:r>
          </w:p>
        </w:tc>
        <w:tc>
          <w:tcPr>
            <w:tcW w:w="883" w:type="dxa"/>
            <w:shd w:val="clear" w:color="auto" w:fill="D9D9D9" w:themeFill="background1" w:themeFillShade="D9"/>
          </w:tcPr>
          <w:p w14:paraId="2169F16B" w14:textId="6719DD8F" w:rsidR="007B6951" w:rsidRPr="00D200FF" w:rsidRDefault="007B6951" w:rsidP="00CE23C2">
            <w:pPr>
              <w:pStyle w:val="TableHeading"/>
            </w:pPr>
            <w:r>
              <w:t>Time</w:t>
            </w:r>
          </w:p>
        </w:tc>
        <w:tc>
          <w:tcPr>
            <w:tcW w:w="6553" w:type="dxa"/>
            <w:shd w:val="clear" w:color="auto" w:fill="D9D9D9" w:themeFill="background1" w:themeFillShade="D9"/>
          </w:tcPr>
          <w:p w14:paraId="7830FF5B" w14:textId="397FFD04" w:rsidR="007B6951" w:rsidRPr="00D200FF" w:rsidRDefault="007B6951" w:rsidP="00CE23C2">
            <w:pPr>
              <w:pStyle w:val="TableHeading"/>
            </w:pPr>
            <w:r>
              <w:t>Registration Link</w:t>
            </w:r>
          </w:p>
        </w:tc>
        <w:tc>
          <w:tcPr>
            <w:tcW w:w="1031" w:type="dxa"/>
            <w:shd w:val="clear" w:color="auto" w:fill="D9D9D9" w:themeFill="background1" w:themeFillShade="D9"/>
          </w:tcPr>
          <w:p w14:paraId="79D984F0" w14:textId="170DE2F3" w:rsidR="007B6951" w:rsidRPr="00D200FF" w:rsidRDefault="007B6951" w:rsidP="00CE23C2">
            <w:pPr>
              <w:pStyle w:val="TableHeading"/>
            </w:pPr>
            <w:r>
              <w:t>Type</w:t>
            </w:r>
          </w:p>
        </w:tc>
      </w:tr>
      <w:tr w:rsidR="007B6951" w:rsidRPr="00D200FF" w14:paraId="40E9A1B7" w14:textId="28CDD7FC" w:rsidTr="0086793D">
        <w:trPr>
          <w:jc w:val="center"/>
        </w:trPr>
        <w:tc>
          <w:tcPr>
            <w:tcW w:w="978" w:type="dxa"/>
          </w:tcPr>
          <w:p w14:paraId="7C4B38F4" w14:textId="0B6DE8ED" w:rsidR="007B6951" w:rsidRPr="007861CA" w:rsidRDefault="00F31B2A" w:rsidP="00CE23C2">
            <w:pPr>
              <w:pStyle w:val="TableCell"/>
              <w:rPr>
                <w:sz w:val="22"/>
                <w:szCs w:val="22"/>
              </w:rPr>
            </w:pPr>
            <w:r>
              <w:rPr>
                <w:sz w:val="22"/>
                <w:szCs w:val="22"/>
              </w:rPr>
              <w:t xml:space="preserve">Wednesday, </w:t>
            </w:r>
            <w:r w:rsidR="002B247B">
              <w:rPr>
                <w:sz w:val="22"/>
                <w:szCs w:val="22"/>
              </w:rPr>
              <w:t>April 7, 2021</w:t>
            </w:r>
          </w:p>
        </w:tc>
        <w:tc>
          <w:tcPr>
            <w:tcW w:w="883" w:type="dxa"/>
          </w:tcPr>
          <w:p w14:paraId="6CD4F5E1" w14:textId="3925134B" w:rsidR="007B6951" w:rsidRPr="007861CA" w:rsidRDefault="002B247B" w:rsidP="00CE23C2">
            <w:pPr>
              <w:pStyle w:val="TableCell"/>
              <w:rPr>
                <w:sz w:val="22"/>
                <w:szCs w:val="22"/>
              </w:rPr>
            </w:pPr>
            <w:r>
              <w:rPr>
                <w:sz w:val="22"/>
                <w:szCs w:val="22"/>
              </w:rPr>
              <w:t>2:00PM</w:t>
            </w:r>
          </w:p>
        </w:tc>
        <w:tc>
          <w:tcPr>
            <w:tcW w:w="6553" w:type="dxa"/>
          </w:tcPr>
          <w:p w14:paraId="3286578A" w14:textId="15B1B384" w:rsidR="007B6951" w:rsidRPr="0086793D" w:rsidRDefault="007B6951" w:rsidP="0086793D">
            <w:pPr>
              <w:spacing w:before="100" w:beforeAutospacing="1" w:after="100" w:afterAutospacing="1"/>
              <w:rPr>
                <w:rFonts w:ascii="Segoe UI" w:eastAsia="Times New Roman" w:hAnsi="Segoe UI" w:cs="Segoe UI"/>
                <w:sz w:val="21"/>
                <w:szCs w:val="21"/>
              </w:rPr>
            </w:pPr>
            <w:r w:rsidRPr="0023602C">
              <w:t>Registration Link</w:t>
            </w:r>
            <w:r w:rsidR="00400048" w:rsidRPr="0023602C">
              <w:t xml:space="preserve"> </w:t>
            </w:r>
            <w:hyperlink r:id="rId41" w:tooltip="https://us02web.zoom.us/webinar/register/wn_oju9ddpwsyyaxs0phqc-fq" w:history="1">
              <w:r w:rsidR="0086793D" w:rsidRPr="0086793D">
                <w:rPr>
                  <w:rFonts w:eastAsia="Times New Roman"/>
                  <w:color w:val="0000FF"/>
                  <w:u w:val="single"/>
                </w:rPr>
                <w:t>https://us02web.zoom.us/webinar/register/WN_oJU9DDpwSyyaXs0PhQc-FQ</w:t>
              </w:r>
            </w:hyperlink>
          </w:p>
        </w:tc>
        <w:tc>
          <w:tcPr>
            <w:tcW w:w="1031" w:type="dxa"/>
          </w:tcPr>
          <w:p w14:paraId="7BE3AE7E" w14:textId="60210C37" w:rsidR="007B6951" w:rsidRPr="007861CA" w:rsidRDefault="002B247B" w:rsidP="00CE23C2">
            <w:pPr>
              <w:pStyle w:val="TableCell"/>
              <w:rPr>
                <w:sz w:val="22"/>
                <w:szCs w:val="22"/>
                <w:highlight w:val="yellow"/>
              </w:rPr>
            </w:pPr>
            <w:r w:rsidRPr="002B247B">
              <w:rPr>
                <w:sz w:val="22"/>
                <w:szCs w:val="22"/>
              </w:rPr>
              <w:t>Live Webinar</w:t>
            </w:r>
          </w:p>
        </w:tc>
      </w:tr>
    </w:tbl>
    <w:p w14:paraId="5FED5CC5" w14:textId="77777777" w:rsidR="00D200FF" w:rsidRPr="00D200FF" w:rsidRDefault="00D200FF" w:rsidP="00D200FF">
      <w:pPr>
        <w:pStyle w:val="Heading2"/>
      </w:pPr>
      <w:bookmarkStart w:id="71" w:name="_Toc503253930"/>
      <w:bookmarkStart w:id="72" w:name="_Toc503266112"/>
      <w:bookmarkStart w:id="73" w:name="_Toc66959358"/>
      <w:r w:rsidRPr="00D200FF">
        <w:t>Errata Notices</w:t>
      </w:r>
      <w:bookmarkEnd w:id="71"/>
      <w:bookmarkEnd w:id="72"/>
      <w:bookmarkEnd w:id="73"/>
    </w:p>
    <w:p w14:paraId="300CD440" w14:textId="5C3C4474" w:rsidR="00D200FF" w:rsidRPr="00D200FF" w:rsidRDefault="00D200FF" w:rsidP="00D200FF">
      <w:r w:rsidRPr="00D200FF">
        <w:t xml:space="preserve">See the </w:t>
      </w:r>
      <w:hyperlink r:id="rId42" w:history="1">
        <w:r w:rsidR="000579DA" w:rsidRPr="00D200FF">
          <w:rPr>
            <w:rStyle w:val="Hyperlink"/>
          </w:rPr>
          <w:t>General and Fiscal Guidelines</w:t>
        </w:r>
      </w:hyperlink>
      <w:r w:rsidRPr="00D200FF">
        <w:t>, Errata Notices.</w:t>
      </w:r>
    </w:p>
    <w:p w14:paraId="77375731" w14:textId="7DCADAF8" w:rsidR="00D200FF" w:rsidRPr="00D200FF" w:rsidRDefault="00D200FF" w:rsidP="00D200FF">
      <w:pPr>
        <w:pStyle w:val="Heading2"/>
      </w:pPr>
      <w:bookmarkStart w:id="74" w:name="_Toc503266113"/>
      <w:bookmarkStart w:id="75" w:name="_Toc66959359"/>
      <w:bookmarkStart w:id="76" w:name="_Toc238956793"/>
      <w:bookmarkStart w:id="77" w:name="_Toc503253932"/>
      <w:bookmarkStart w:id="78" w:name="_Toc233528706"/>
      <w:bookmarkEnd w:id="16"/>
      <w:r w:rsidRPr="00D200FF">
        <w:lastRenderedPageBreak/>
        <w:t>GovDelivery</w:t>
      </w:r>
      <w:bookmarkEnd w:id="74"/>
      <w:r w:rsidR="00527437">
        <w:t xml:space="preserve"> </w:t>
      </w:r>
      <w:r w:rsidR="00E913AB">
        <w:t xml:space="preserve">Email </w:t>
      </w:r>
      <w:r w:rsidR="00527437">
        <w:t>Bulletins</w:t>
      </w:r>
      <w:bookmarkEnd w:id="75"/>
    </w:p>
    <w:p w14:paraId="2118D8A1" w14:textId="0F1AF2B8" w:rsidR="00D200FF" w:rsidRPr="00D200FF" w:rsidRDefault="00D200FF" w:rsidP="00D200FF">
      <w:r w:rsidRPr="00D200FF">
        <w:t xml:space="preserve">See the </w:t>
      </w:r>
      <w:hyperlink r:id="rId43" w:history="1">
        <w:r w:rsidR="000579DA" w:rsidRPr="00D200FF">
          <w:rPr>
            <w:rStyle w:val="Hyperlink"/>
          </w:rPr>
          <w:t>General and Fiscal Guidelines</w:t>
        </w:r>
      </w:hyperlink>
      <w:r w:rsidRPr="00D200FF">
        <w:t>, GovDelivery</w:t>
      </w:r>
      <w:r w:rsidR="00527437">
        <w:t xml:space="preserve"> </w:t>
      </w:r>
      <w:r w:rsidR="00E913AB">
        <w:t xml:space="preserve">Email </w:t>
      </w:r>
      <w:r w:rsidR="00527437">
        <w:t>Bulletins</w:t>
      </w:r>
      <w:r w:rsidRPr="00D200FF">
        <w:t>.</w:t>
      </w:r>
    </w:p>
    <w:p w14:paraId="513B6CA2" w14:textId="77777777" w:rsidR="00D200FF" w:rsidRPr="00D200FF" w:rsidRDefault="00D200FF" w:rsidP="00D200FF">
      <w:pPr>
        <w:pStyle w:val="Heading1"/>
      </w:pPr>
      <w:bookmarkStart w:id="79" w:name="_Toc503266114"/>
      <w:bookmarkStart w:id="80" w:name="_Toc66959360"/>
      <w:r w:rsidRPr="00D200FF">
        <w:t xml:space="preserve">Program </w:t>
      </w:r>
      <w:bookmarkEnd w:id="76"/>
      <w:r w:rsidRPr="00D200FF">
        <w:t>Elements</w:t>
      </w:r>
      <w:bookmarkEnd w:id="77"/>
      <w:bookmarkEnd w:id="79"/>
      <w:bookmarkEnd w:id="80"/>
    </w:p>
    <w:p w14:paraId="6FC35C03" w14:textId="77777777" w:rsidR="00D200FF" w:rsidRPr="00D200FF" w:rsidRDefault="00D200FF" w:rsidP="00D200FF">
      <w:r w:rsidRPr="00D200FF">
        <w:t>This section provides detailed information about the grant program.</w:t>
      </w:r>
    </w:p>
    <w:p w14:paraId="34ADE523" w14:textId="7A1187E2" w:rsidR="00D200FF" w:rsidRDefault="00D200FF" w:rsidP="00D200FF">
      <w:pPr>
        <w:pStyle w:val="Heading2"/>
      </w:pPr>
      <w:bookmarkStart w:id="81" w:name="_Toc503253933"/>
      <w:bookmarkStart w:id="82" w:name="_Toc503266115"/>
      <w:bookmarkStart w:id="83" w:name="_Toc66959361"/>
      <w:r w:rsidRPr="00D200FF">
        <w:t>Program Description</w:t>
      </w:r>
      <w:bookmarkEnd w:id="81"/>
      <w:bookmarkEnd w:id="82"/>
      <w:bookmarkEnd w:id="83"/>
    </w:p>
    <w:p w14:paraId="28DB9CF0" w14:textId="424D2361" w:rsidR="0040098D" w:rsidRPr="0040098D" w:rsidRDefault="0040098D" w:rsidP="0040098D">
      <w:pPr>
        <w:pStyle w:val="Heading2"/>
        <w:rPr>
          <w:rFonts w:eastAsia="Calibri"/>
          <w:b w:val="0"/>
          <w:bCs w:val="0"/>
          <w:sz w:val="22"/>
          <w:szCs w:val="22"/>
        </w:rPr>
      </w:pPr>
      <w:bookmarkStart w:id="84" w:name="_Toc66959362"/>
      <w:bookmarkStart w:id="85" w:name="_Toc503253934"/>
      <w:bookmarkStart w:id="86" w:name="_Toc503266116"/>
      <w:r w:rsidRPr="0040098D">
        <w:rPr>
          <w:rFonts w:eastAsia="Calibri"/>
          <w:b w:val="0"/>
          <w:bCs w:val="0"/>
          <w:sz w:val="22"/>
          <w:szCs w:val="22"/>
        </w:rPr>
        <w:t xml:space="preserve">2021-2022 Texas Education for Homeless Children and </w:t>
      </w:r>
      <w:r w:rsidR="00712D63">
        <w:rPr>
          <w:rFonts w:eastAsia="Calibri"/>
          <w:b w:val="0"/>
          <w:bCs w:val="0"/>
          <w:sz w:val="22"/>
          <w:szCs w:val="22"/>
        </w:rPr>
        <w:t>Y</w:t>
      </w:r>
      <w:r w:rsidRPr="0040098D">
        <w:rPr>
          <w:rFonts w:eastAsia="Calibri"/>
          <w:b w:val="0"/>
          <w:bCs w:val="0"/>
          <w:sz w:val="22"/>
          <w:szCs w:val="22"/>
        </w:rPr>
        <w:t xml:space="preserve">outh applicants must establish rigorous goals and innovative activities to promote equitable access by removing barriers to enrollment and identification, increase levels of support services, and utilize academic, program, and outcome data to foster the overall success of </w:t>
      </w:r>
      <w:r w:rsidR="005B6651">
        <w:rPr>
          <w:rFonts w:eastAsia="Calibri"/>
          <w:b w:val="0"/>
          <w:bCs w:val="0"/>
          <w:sz w:val="22"/>
          <w:szCs w:val="22"/>
        </w:rPr>
        <w:t>homeless children and unaccompanied youth</w:t>
      </w:r>
      <w:r w:rsidRPr="0040098D">
        <w:rPr>
          <w:rFonts w:eastAsia="Calibri"/>
          <w:b w:val="0"/>
          <w:bCs w:val="0"/>
          <w:sz w:val="22"/>
          <w:szCs w:val="22"/>
        </w:rPr>
        <w:t>.</w:t>
      </w:r>
      <w:bookmarkEnd w:id="84"/>
      <w:r w:rsidRPr="0040098D">
        <w:rPr>
          <w:rFonts w:eastAsia="Calibri"/>
          <w:b w:val="0"/>
          <w:bCs w:val="0"/>
          <w:sz w:val="22"/>
          <w:szCs w:val="22"/>
        </w:rPr>
        <w:t xml:space="preserve">    </w:t>
      </w:r>
    </w:p>
    <w:p w14:paraId="0C2066B4" w14:textId="24530600" w:rsidR="0040098D" w:rsidRPr="0040098D" w:rsidRDefault="0040098D" w:rsidP="0040098D">
      <w:pPr>
        <w:pStyle w:val="Heading2"/>
        <w:rPr>
          <w:rFonts w:eastAsia="Calibri"/>
          <w:b w:val="0"/>
          <w:bCs w:val="0"/>
          <w:sz w:val="22"/>
          <w:szCs w:val="22"/>
        </w:rPr>
      </w:pPr>
      <w:r w:rsidRPr="0040098D">
        <w:rPr>
          <w:rFonts w:eastAsia="Calibri"/>
          <w:b w:val="0"/>
          <w:bCs w:val="0"/>
          <w:sz w:val="22"/>
          <w:szCs w:val="22"/>
        </w:rPr>
        <w:t xml:space="preserve">                                                                                                                                                                                                                                                                                           </w:t>
      </w:r>
      <w:bookmarkStart w:id="87" w:name="_Toc66959363"/>
      <w:r w:rsidRPr="0040098D">
        <w:rPr>
          <w:rFonts w:eastAsia="Calibri"/>
          <w:b w:val="0"/>
          <w:bCs w:val="0"/>
          <w:sz w:val="22"/>
          <w:szCs w:val="22"/>
        </w:rPr>
        <w:t xml:space="preserve">Applicants must demonstrate how they will utilize data to develop early warning support systems to identify interventions, measure progress, and ensure that appropriate academic and overall supports are in place so that </w:t>
      </w:r>
      <w:r w:rsidR="005B6651">
        <w:rPr>
          <w:rFonts w:eastAsia="Calibri"/>
          <w:b w:val="0"/>
          <w:bCs w:val="0"/>
          <w:sz w:val="22"/>
          <w:szCs w:val="22"/>
        </w:rPr>
        <w:t>homeless children and unaccompanied youth</w:t>
      </w:r>
      <w:r w:rsidRPr="0040098D">
        <w:rPr>
          <w:rFonts w:eastAsia="Calibri"/>
          <w:b w:val="0"/>
          <w:bCs w:val="0"/>
          <w:sz w:val="22"/>
          <w:szCs w:val="22"/>
        </w:rPr>
        <w:t xml:space="preserve"> achieve grade level standards, achieve on state mandated assessments, promote on grade-level, and graduate on time with their peers and persist to post-secondary.</w:t>
      </w:r>
      <w:bookmarkEnd w:id="87"/>
      <w:r w:rsidRPr="0040098D">
        <w:rPr>
          <w:rFonts w:eastAsia="Calibri"/>
          <w:b w:val="0"/>
          <w:bCs w:val="0"/>
          <w:sz w:val="22"/>
          <w:szCs w:val="22"/>
        </w:rPr>
        <w:t xml:space="preserve">   </w:t>
      </w:r>
    </w:p>
    <w:p w14:paraId="608971CB" w14:textId="6C8D0264" w:rsidR="0040098D" w:rsidRDefault="0040098D" w:rsidP="0040098D">
      <w:pPr>
        <w:pStyle w:val="Heading2"/>
        <w:rPr>
          <w:rFonts w:eastAsia="Calibri"/>
          <w:b w:val="0"/>
          <w:bCs w:val="0"/>
          <w:sz w:val="22"/>
          <w:szCs w:val="22"/>
        </w:rPr>
      </w:pPr>
      <w:r w:rsidRPr="0040098D">
        <w:rPr>
          <w:rFonts w:eastAsia="Calibri"/>
          <w:b w:val="0"/>
          <w:bCs w:val="0"/>
          <w:sz w:val="22"/>
          <w:szCs w:val="22"/>
        </w:rPr>
        <w:t xml:space="preserve">                                                                                                                                                                                                                                                                                             </w:t>
      </w:r>
      <w:bookmarkStart w:id="88" w:name="_Toc66959364"/>
      <w:r w:rsidRPr="0040098D">
        <w:rPr>
          <w:rFonts w:eastAsia="Calibri"/>
          <w:b w:val="0"/>
          <w:bCs w:val="0"/>
          <w:sz w:val="22"/>
          <w:szCs w:val="22"/>
        </w:rPr>
        <w:t>Applicant</w:t>
      </w:r>
      <w:r w:rsidR="00A641D6">
        <w:rPr>
          <w:rFonts w:eastAsia="Calibri"/>
          <w:b w:val="0"/>
          <w:bCs w:val="0"/>
          <w:sz w:val="22"/>
          <w:szCs w:val="22"/>
        </w:rPr>
        <w:t>s</w:t>
      </w:r>
      <w:r w:rsidRPr="0040098D">
        <w:rPr>
          <w:rFonts w:eastAsia="Calibri"/>
          <w:b w:val="0"/>
          <w:bCs w:val="0"/>
          <w:sz w:val="22"/>
          <w:szCs w:val="22"/>
        </w:rPr>
        <w:t xml:space="preserve"> will accomplish these goals and activities in variety of ways based on the unique individual needs provided in the application.  Applicants are expected to ensure that their </w:t>
      </w:r>
      <w:r w:rsidR="00F830CE">
        <w:rPr>
          <w:rFonts w:eastAsia="Calibri"/>
          <w:b w:val="0"/>
          <w:bCs w:val="0"/>
          <w:sz w:val="22"/>
          <w:szCs w:val="22"/>
        </w:rPr>
        <w:t xml:space="preserve">LEA and </w:t>
      </w:r>
      <w:r w:rsidRPr="0040098D">
        <w:rPr>
          <w:rFonts w:eastAsia="Calibri"/>
          <w:b w:val="0"/>
          <w:bCs w:val="0"/>
          <w:sz w:val="22"/>
          <w:szCs w:val="22"/>
        </w:rPr>
        <w:t xml:space="preserve">campus staff are equipped to enroll, identify, and place </w:t>
      </w:r>
      <w:r w:rsidR="00785A39">
        <w:rPr>
          <w:rFonts w:eastAsia="Calibri"/>
          <w:b w:val="0"/>
          <w:bCs w:val="0"/>
          <w:sz w:val="22"/>
          <w:szCs w:val="22"/>
        </w:rPr>
        <w:t>homeless children</w:t>
      </w:r>
      <w:r w:rsidRPr="0040098D">
        <w:rPr>
          <w:rFonts w:eastAsia="Calibri"/>
          <w:b w:val="0"/>
          <w:bCs w:val="0"/>
          <w:sz w:val="22"/>
          <w:szCs w:val="22"/>
        </w:rPr>
        <w:t xml:space="preserve"> and </w:t>
      </w:r>
      <w:r w:rsidR="00785A39">
        <w:rPr>
          <w:rFonts w:eastAsia="Calibri"/>
          <w:b w:val="0"/>
          <w:bCs w:val="0"/>
          <w:sz w:val="22"/>
          <w:szCs w:val="22"/>
        </w:rPr>
        <w:t xml:space="preserve">unaccompanied youth </w:t>
      </w:r>
      <w:r w:rsidRPr="0040098D">
        <w:rPr>
          <w:rFonts w:eastAsia="Calibri"/>
          <w:b w:val="0"/>
          <w:bCs w:val="0"/>
          <w:sz w:val="22"/>
          <w:szCs w:val="22"/>
        </w:rPr>
        <w:t>in the most rigorous and appropriate academic setting. Student academic and assessment progress should be addressed in collaboration with Title I, Part A, and other special programs (e.g., Special Education, English Learners, Gifted and Talented, Career and Technical Educations, etc.,) to assist in the review, evaluation, and implementation of a data driven plan to accomplish targeted performance measures during the grant period. Applicants are required to describe how their project collaborates with community partners, social service providers, and federal and academic programs within their LEA, to identify students and remove barriers.</w:t>
      </w:r>
      <w:bookmarkEnd w:id="88"/>
      <w:r w:rsidRPr="0040098D">
        <w:rPr>
          <w:rFonts w:eastAsia="Calibri"/>
          <w:b w:val="0"/>
          <w:bCs w:val="0"/>
          <w:sz w:val="22"/>
          <w:szCs w:val="22"/>
        </w:rPr>
        <w:t xml:space="preserve"> </w:t>
      </w:r>
    </w:p>
    <w:p w14:paraId="313C2BBF" w14:textId="6F8F1E47" w:rsidR="00D200FF" w:rsidRPr="00D200FF" w:rsidRDefault="00D200FF" w:rsidP="0040098D">
      <w:pPr>
        <w:pStyle w:val="Heading2"/>
      </w:pPr>
      <w:bookmarkStart w:id="89" w:name="_Toc66959365"/>
      <w:r w:rsidRPr="00D200FF">
        <w:t>Supplement, Not Supplant</w:t>
      </w:r>
      <w:bookmarkEnd w:id="85"/>
      <w:bookmarkEnd w:id="86"/>
      <w:bookmarkEnd w:id="89"/>
    </w:p>
    <w:p w14:paraId="6C67172D" w14:textId="77777777" w:rsidR="00D200FF" w:rsidRPr="00D200FF" w:rsidRDefault="00D200FF" w:rsidP="00D200FF">
      <w:pPr>
        <w:rPr>
          <w:rFonts w:ascii="Calibri" w:hAnsi="Calibri"/>
        </w:rPr>
      </w:pPr>
      <w:r w:rsidRPr="00D200FF">
        <w:t xml:space="preserve">For supplement, not supplant guidance, see the Supplement, Not Supplant Handbook on the Grants Administration Division’s </w:t>
      </w:r>
      <w:hyperlink r:id="rId44" w:history="1">
        <w:r w:rsidRPr="00D200FF">
          <w:rPr>
            <w:rStyle w:val="Hyperlink"/>
          </w:rPr>
          <w:t>Administering a Grant</w:t>
        </w:r>
      </w:hyperlink>
      <w:r w:rsidRPr="00D200FF">
        <w:t xml:space="preserve"> page.</w:t>
      </w:r>
    </w:p>
    <w:p w14:paraId="49F0FC8D" w14:textId="0A8824E4" w:rsidR="00D200FF" w:rsidRPr="00D200FF" w:rsidRDefault="00D200FF" w:rsidP="00D200FF">
      <w:r w:rsidRPr="00D200FF">
        <w:t xml:space="preserve">The supplement, not supplant provision </w:t>
      </w:r>
      <w:r w:rsidR="00D41455" w:rsidRPr="00524613">
        <w:rPr>
          <w:b/>
        </w:rPr>
        <w:t>applies</w:t>
      </w:r>
      <w:r w:rsidRPr="00D200FF">
        <w:t xml:space="preserve"> to this grant program. </w:t>
      </w:r>
    </w:p>
    <w:p w14:paraId="3362E64B" w14:textId="77777777" w:rsidR="00FC3CF9" w:rsidRPr="00D200FF" w:rsidRDefault="00FC3CF9" w:rsidP="00FC3CF9">
      <w:pPr>
        <w:pStyle w:val="Heading2"/>
      </w:pPr>
      <w:bookmarkStart w:id="90" w:name="_Toc66959366"/>
      <w:bookmarkStart w:id="91" w:name="_Toc503253935"/>
      <w:bookmarkStart w:id="92" w:name="_Toc503266117"/>
      <w:r>
        <w:t>SMART Goal</w:t>
      </w:r>
      <w:bookmarkEnd w:id="90"/>
    </w:p>
    <w:p w14:paraId="7429AA07" w14:textId="17DE2D1A" w:rsidR="00FC3CF9" w:rsidRDefault="00FC3CF9" w:rsidP="00FC3CF9">
      <w:bookmarkStart w:id="93" w:name="_Hlk1024049"/>
      <w:r w:rsidRPr="004C6105">
        <w:t xml:space="preserve">See the </w:t>
      </w:r>
      <w:hyperlink r:id="rId45" w:history="1">
        <w:r w:rsidRPr="004C6105">
          <w:rPr>
            <w:rStyle w:val="Hyperlink"/>
          </w:rPr>
          <w:t>General and Fiscal Guidelines</w:t>
        </w:r>
      </w:hyperlink>
      <w:r w:rsidRPr="004C6105">
        <w:t xml:space="preserve">, </w:t>
      </w:r>
      <w:r>
        <w:t>SMART Goals, Additional SMART Goal Guidance from TEA, and Measurable Goals and Progress</w:t>
      </w:r>
      <w:r w:rsidRPr="004C6105">
        <w:t>.</w:t>
      </w:r>
    </w:p>
    <w:p w14:paraId="7D6CC620" w14:textId="77777777" w:rsidR="00FC3CF9" w:rsidRPr="00D200FF" w:rsidRDefault="00FC3CF9" w:rsidP="00FC3CF9">
      <w:pPr>
        <w:pStyle w:val="Heading2"/>
      </w:pPr>
      <w:bookmarkStart w:id="94" w:name="_Toc66959367"/>
      <w:bookmarkEnd w:id="93"/>
      <w:r>
        <w:t>Measurable Progress</w:t>
      </w:r>
      <w:bookmarkEnd w:id="94"/>
    </w:p>
    <w:p w14:paraId="50F9B5EE" w14:textId="3E4F3DF5" w:rsidR="00FC3CF9" w:rsidRDefault="00FC3CF9" w:rsidP="00FC3CF9">
      <w:r w:rsidRPr="004C6105">
        <w:t xml:space="preserve">See the </w:t>
      </w:r>
      <w:hyperlink r:id="rId46" w:history="1">
        <w:r w:rsidRPr="004C6105">
          <w:rPr>
            <w:rStyle w:val="Hyperlink"/>
          </w:rPr>
          <w:t>General and Fiscal Guidelines</w:t>
        </w:r>
      </w:hyperlink>
      <w:r w:rsidRPr="004C6105">
        <w:t xml:space="preserve">, </w:t>
      </w:r>
      <w:r>
        <w:t>SMART Goals, Additional SMART Goal Guidance from TEA, and Measurable Goals and Progress</w:t>
      </w:r>
      <w:r w:rsidRPr="004C6105">
        <w:t>.</w:t>
      </w:r>
    </w:p>
    <w:p w14:paraId="2A6C5203" w14:textId="77777777" w:rsidR="00D200FF" w:rsidRPr="00D200FF" w:rsidRDefault="00D200FF" w:rsidP="00D200FF">
      <w:pPr>
        <w:pStyle w:val="Heading2"/>
      </w:pPr>
      <w:bookmarkStart w:id="95" w:name="_Toc503253936"/>
      <w:bookmarkStart w:id="96" w:name="_Toc503266118"/>
      <w:bookmarkStart w:id="97" w:name="_Toc66959368"/>
      <w:bookmarkEnd w:id="91"/>
      <w:bookmarkEnd w:id="92"/>
      <w:r w:rsidRPr="00D200FF">
        <w:lastRenderedPageBreak/>
        <w:t>Application Requirements and Assurances</w:t>
      </w:r>
      <w:bookmarkEnd w:id="95"/>
      <w:bookmarkEnd w:id="96"/>
      <w:bookmarkEnd w:id="97"/>
    </w:p>
    <w:p w14:paraId="18930F37" w14:textId="77777777" w:rsidR="00D200FF" w:rsidRPr="00D200FF" w:rsidRDefault="00D200FF" w:rsidP="00D200FF">
      <w:r w:rsidRPr="00D200FF">
        <w:t>This section describes the two types of requirements that applicants must address in the application (such as with a narrative description, an activity timeline, or a checklist) to be eligible to be considered for funding:</w:t>
      </w:r>
    </w:p>
    <w:p w14:paraId="5CBB6774" w14:textId="77777777" w:rsidR="00D200FF" w:rsidRPr="00D200FF" w:rsidRDefault="00D200FF" w:rsidP="00D200FF">
      <w:pPr>
        <w:pStyle w:val="Bulletlist"/>
      </w:pPr>
      <w:r w:rsidRPr="00D200FF">
        <w:t>Statutory requirements (requirements defined in the authorizing statute)</w:t>
      </w:r>
    </w:p>
    <w:p w14:paraId="1C7CA901" w14:textId="77777777" w:rsidR="00D200FF" w:rsidRPr="00D200FF" w:rsidRDefault="00D200FF" w:rsidP="00D200FF">
      <w:pPr>
        <w:pStyle w:val="Bulletlist"/>
      </w:pPr>
      <w:r w:rsidRPr="00D200FF">
        <w:t>TEA program requirements (requirements defined by TEA program staff)</w:t>
      </w:r>
    </w:p>
    <w:p w14:paraId="066985F5" w14:textId="77777777" w:rsidR="00FC3CF9" w:rsidRPr="004C6105" w:rsidRDefault="00FC3CF9" w:rsidP="00FC3CF9">
      <w:pPr>
        <w:pStyle w:val="Heading3"/>
      </w:pPr>
      <w:bookmarkStart w:id="98" w:name="_Toc66959369"/>
      <w:bookmarkStart w:id="99" w:name="_Toc238956797"/>
      <w:bookmarkStart w:id="100" w:name="_Toc503253937"/>
      <w:r w:rsidRPr="004C6105">
        <w:t>Program-Specific Assurances</w:t>
      </w:r>
      <w:bookmarkEnd w:id="98"/>
    </w:p>
    <w:p w14:paraId="1944B3FD" w14:textId="486692C7" w:rsidR="00FC3CF9" w:rsidRDefault="00FC3CF9" w:rsidP="00FC3CF9">
      <w:r w:rsidRPr="004C6105">
        <w:t xml:space="preserve">See the </w:t>
      </w:r>
      <w:hyperlink r:id="rId47" w:history="1">
        <w:r w:rsidRPr="004C6105">
          <w:rPr>
            <w:rStyle w:val="Hyperlink"/>
          </w:rPr>
          <w:t>General and Fiscal Guidelines</w:t>
        </w:r>
      </w:hyperlink>
      <w:r w:rsidRPr="004C6105">
        <w:t>, Provisions and Assurances.</w:t>
      </w:r>
    </w:p>
    <w:p w14:paraId="7BB9BC49" w14:textId="7E32D6C7" w:rsidR="00FC3CF9" w:rsidRDefault="00455E67" w:rsidP="00085A0C">
      <w:pPr>
        <w:pStyle w:val="ListParagraph"/>
        <w:numPr>
          <w:ilvl w:val="0"/>
          <w:numId w:val="13"/>
        </w:numPr>
      </w:pPr>
      <w:r w:rsidRPr="00455E67">
        <w:t>The applicant provides assurance that program funds will supplement (increase the level of service), and not supplant (replace) state mandates, State Board of Education rules, and activities previously conducted with state or local funds. The applicant provides assurance that state or local funds may not be decreased or diverted for other purposes merely because of the availability of these funds. The applicant provides assurance that program services and activities to be funded from this grant will be supplementary to existing services and activities and will not be used for any services or activities required by state law, State Board of Education rules, or local policy.</w:t>
      </w:r>
    </w:p>
    <w:p w14:paraId="7F6687A6" w14:textId="24FD8FC0" w:rsidR="00455E67" w:rsidRDefault="00D05F01" w:rsidP="00085A0C">
      <w:pPr>
        <w:pStyle w:val="ListParagraph"/>
        <w:numPr>
          <w:ilvl w:val="0"/>
          <w:numId w:val="13"/>
        </w:numPr>
      </w:pPr>
      <w:r w:rsidRPr="00D05F01">
        <w:t>The applicant provides assurance that the application does not contain any information that would be protected by the Family Educational Rights and Privacy Act (FERPA) from general release to the public.</w:t>
      </w:r>
    </w:p>
    <w:p w14:paraId="2E8076B8" w14:textId="3F774524" w:rsidR="00D05F01" w:rsidRDefault="00D05F01" w:rsidP="00085A0C">
      <w:pPr>
        <w:pStyle w:val="ListParagraph"/>
        <w:numPr>
          <w:ilvl w:val="0"/>
          <w:numId w:val="13"/>
        </w:numPr>
      </w:pPr>
      <w:r w:rsidRPr="00D05F01">
        <w:t>The applicant provides assurance they accept and will comply with Every Student Succeeds Act Provisions and Assurances requirements.</w:t>
      </w:r>
    </w:p>
    <w:p w14:paraId="5DA44460" w14:textId="052C1DA9" w:rsidR="00D05F01" w:rsidRDefault="00D05F01" w:rsidP="00085A0C">
      <w:pPr>
        <w:pStyle w:val="ListParagraph"/>
        <w:numPr>
          <w:ilvl w:val="0"/>
          <w:numId w:val="13"/>
        </w:numPr>
      </w:pPr>
      <w:r w:rsidRPr="00D05F01">
        <w:t>The applicant provides assurance to adhere to all Statutory Requirements and TEA Program Requirements as noted in the 2021-2022 Texas Education for Homeless Children and Youth (TEHCY) Program Guidelines.</w:t>
      </w:r>
    </w:p>
    <w:p w14:paraId="087A8FF3" w14:textId="3B9D0511" w:rsidR="00AB072D" w:rsidRDefault="00AB072D" w:rsidP="00085A0C">
      <w:pPr>
        <w:pStyle w:val="ListParagraph"/>
        <w:numPr>
          <w:ilvl w:val="0"/>
          <w:numId w:val="13"/>
        </w:numPr>
      </w:pPr>
      <w:r w:rsidRPr="00AB072D">
        <w:t>The applicant provides assurance to adhere to all Performance Measures, as noted in the 2021-2022 Texas Education for Homeless Children and Youth (TEHCY) Program Guidelines, and shall provide the Texas Education Agency, upon request, any performance data necessary to assess the success of the program.</w:t>
      </w:r>
    </w:p>
    <w:p w14:paraId="03A23461" w14:textId="4F1730DB" w:rsidR="00526039" w:rsidRDefault="00E70271" w:rsidP="00E70271">
      <w:pPr>
        <w:pStyle w:val="ListParagraph"/>
        <w:numPr>
          <w:ilvl w:val="0"/>
          <w:numId w:val="13"/>
        </w:numPr>
        <w:autoSpaceDE w:val="0"/>
        <w:autoSpaceDN w:val="0"/>
        <w:adjustRightInd w:val="0"/>
        <w:spacing w:after="0"/>
      </w:pPr>
      <w:r>
        <w:t>The applicant assures that any Electronic Information Resources (EIR) produced as part of this agreement will comply with the State of Texas Accessibility requirements as specified in 1 TAC 206, 1 TAC Chapter 213, Federal Section 508 standards, and the WCAG 2.0 AA Accessibility Guidelines.</w:t>
      </w:r>
    </w:p>
    <w:p w14:paraId="11D82F9A" w14:textId="2BE35D8D" w:rsidR="004E4AE7" w:rsidRDefault="004E4AE7" w:rsidP="00085A0C">
      <w:pPr>
        <w:pStyle w:val="ListParagraph"/>
        <w:numPr>
          <w:ilvl w:val="0"/>
          <w:numId w:val="13"/>
        </w:numPr>
      </w:pPr>
      <w:r w:rsidRPr="004E4AE7">
        <w:t>The applicant provides assurance that all data requests from TEA and any entity acting on the behalf of TEA are accurately and promptly reported.</w:t>
      </w:r>
    </w:p>
    <w:p w14:paraId="4C88B753" w14:textId="15405DCB" w:rsidR="004E4AE7" w:rsidRDefault="004E4AE7" w:rsidP="00085A0C">
      <w:pPr>
        <w:pStyle w:val="ListParagraph"/>
        <w:numPr>
          <w:ilvl w:val="0"/>
          <w:numId w:val="13"/>
        </w:numPr>
      </w:pPr>
      <w:r w:rsidRPr="004E4AE7">
        <w:t>The applicant provides assurance that performance evaluation reports are submitted for each year grant funds are received.</w:t>
      </w:r>
    </w:p>
    <w:p w14:paraId="23798C76" w14:textId="4B6748A5" w:rsidR="00A30F9D" w:rsidRDefault="0042334F" w:rsidP="00824FFE">
      <w:pPr>
        <w:pStyle w:val="ListParagraph"/>
        <w:numPr>
          <w:ilvl w:val="0"/>
          <w:numId w:val="13"/>
        </w:numPr>
      </w:pPr>
      <w:r w:rsidRPr="0042334F">
        <w:t>The applicant provides assurance that fiscal monitoring reports are submitted for each year grant funds are received.</w:t>
      </w:r>
    </w:p>
    <w:p w14:paraId="329AE9C1" w14:textId="7DB65F85" w:rsidR="006C23E2" w:rsidRDefault="004E4AE7" w:rsidP="00824FFE">
      <w:pPr>
        <w:pStyle w:val="ListParagraph"/>
        <w:numPr>
          <w:ilvl w:val="0"/>
          <w:numId w:val="13"/>
        </w:numPr>
      </w:pPr>
      <w:r w:rsidRPr="004E4AE7">
        <w:t xml:space="preserve">The applicant provides assurance that the use of subgrant funds will comply with section </w:t>
      </w:r>
      <w:r w:rsidR="00101243">
        <w:t>11432</w:t>
      </w:r>
      <w:r w:rsidRPr="004E4AE7">
        <w:t>(g)(3) through (7) of the McKinney-Vento Homeless Assistance Act.</w:t>
      </w:r>
    </w:p>
    <w:p w14:paraId="756C595C" w14:textId="12AFEE1B" w:rsidR="00D200FF" w:rsidRDefault="006C23E2" w:rsidP="00824FFE">
      <w:pPr>
        <w:pStyle w:val="ListParagraph"/>
        <w:numPr>
          <w:ilvl w:val="0"/>
          <w:numId w:val="13"/>
        </w:numPr>
      </w:pPr>
      <w:r w:rsidRPr="006C23E2">
        <w:t xml:space="preserve">The applicant provides assurance that all </w:t>
      </w:r>
      <w:r w:rsidR="005B6651">
        <w:t>homeless children and unaccompanied youth</w:t>
      </w:r>
      <w:r w:rsidRPr="006C23E2">
        <w:t xml:space="preserve"> have equal access to the same free, appropriate public education, including public prekindergarten programs in accordance with TEC 29.153, as provided to other children and youth.</w:t>
      </w:r>
      <w:bookmarkEnd w:id="99"/>
      <w:bookmarkEnd w:id="100"/>
    </w:p>
    <w:p w14:paraId="782B738F" w14:textId="3847CD74" w:rsidR="00B25DF2" w:rsidRDefault="00B25DF2" w:rsidP="00824FFE">
      <w:pPr>
        <w:pStyle w:val="ListParagraph"/>
        <w:numPr>
          <w:ilvl w:val="0"/>
          <w:numId w:val="13"/>
        </w:numPr>
      </w:pPr>
      <w:r w:rsidRPr="00B25DF2">
        <w:t>The applicant provides assurance that it will review and revise any policies that may act as barriers to the identification, enrollment</w:t>
      </w:r>
      <w:r w:rsidR="00C7277C">
        <w:t>,</w:t>
      </w:r>
      <w:r w:rsidRPr="00B25DF2">
        <w:t xml:space="preserve"> and retention of </w:t>
      </w:r>
      <w:r w:rsidR="005B6651">
        <w:t>homeless children and unaccompanied youth</w:t>
      </w:r>
      <w:r w:rsidRPr="00B25DF2">
        <w:t xml:space="preserve">; including policies related to outstanding fees, fines, absences, </w:t>
      </w:r>
      <w:r w:rsidRPr="00B25DF2">
        <w:lastRenderedPageBreak/>
        <w:t>proof of residency, immunizations, birth certificates, guardianships, school records, transportation and other documentation.</w:t>
      </w:r>
    </w:p>
    <w:p w14:paraId="69F8B36D" w14:textId="1580EBB0" w:rsidR="006C23E2" w:rsidRDefault="006C23E2" w:rsidP="00824FFE">
      <w:pPr>
        <w:pStyle w:val="ListParagraph"/>
        <w:numPr>
          <w:ilvl w:val="0"/>
          <w:numId w:val="13"/>
        </w:numPr>
      </w:pPr>
      <w:r w:rsidRPr="006C23E2">
        <w:t xml:space="preserve">The applicant provides assurance that it will provide access to educational and other services needed for </w:t>
      </w:r>
      <w:r w:rsidR="005B6651">
        <w:t>homeless children and unaccompanied youth</w:t>
      </w:r>
      <w:r w:rsidRPr="006C23E2">
        <w:t>, to ensure that such children and youth have an opportunity to meet the same challenging state academic standards to which all students are held.</w:t>
      </w:r>
    </w:p>
    <w:p w14:paraId="56681328" w14:textId="0DDE89F2" w:rsidR="0073009B" w:rsidRDefault="0073009B" w:rsidP="00824FFE">
      <w:pPr>
        <w:pStyle w:val="ListParagraph"/>
        <w:numPr>
          <w:ilvl w:val="0"/>
          <w:numId w:val="13"/>
        </w:numPr>
      </w:pPr>
      <w:r w:rsidRPr="0073009B">
        <w:t xml:space="preserve">The applicant provides assurance that all </w:t>
      </w:r>
      <w:r w:rsidR="005B6651">
        <w:t>homeless children and unaccompanied youth</w:t>
      </w:r>
      <w:r w:rsidRPr="0073009B">
        <w:t xml:space="preserve"> receive prompt and appropriate placement in programs such as: Special Education, Career and Technical Education, Gifted and Talented, and English Learner.</w:t>
      </w:r>
    </w:p>
    <w:p w14:paraId="7B3B0E08" w14:textId="0EA31F80" w:rsidR="0073009B" w:rsidRDefault="00407382" w:rsidP="00824FFE">
      <w:pPr>
        <w:pStyle w:val="ListParagraph"/>
        <w:numPr>
          <w:ilvl w:val="0"/>
          <w:numId w:val="13"/>
        </w:numPr>
      </w:pPr>
      <w:r w:rsidRPr="00407382">
        <w:t>The applicant provides assurance that it will collaborate with district stakeholders to implement and monitor early warning academic interventions, to ensure on time promotion and graduation for homeless children and unaccompanied youth.</w:t>
      </w:r>
    </w:p>
    <w:p w14:paraId="22FC1A1D" w14:textId="7DE3329C" w:rsidR="00407382" w:rsidRDefault="00407382" w:rsidP="00824FFE">
      <w:pPr>
        <w:pStyle w:val="ListParagraph"/>
        <w:numPr>
          <w:ilvl w:val="0"/>
          <w:numId w:val="13"/>
        </w:numPr>
      </w:pPr>
      <w:r w:rsidRPr="00407382">
        <w:t>The applicant provides assurance that collaboration will occur with the McKinney-Vento Liaison and district stakeholders for proper identification and coding of homeless children and unaccompanied youth.</w:t>
      </w:r>
    </w:p>
    <w:p w14:paraId="1CCCCAD1" w14:textId="1C9F9E38" w:rsidR="00804222" w:rsidRDefault="00804222" w:rsidP="00824FFE">
      <w:pPr>
        <w:pStyle w:val="ListParagraph"/>
        <w:numPr>
          <w:ilvl w:val="0"/>
          <w:numId w:val="13"/>
        </w:numPr>
      </w:pPr>
      <w:r w:rsidRPr="00804222">
        <w:t>The applicant provides assurance that services provided by grant funds will not replace regular academic programs.</w:t>
      </w:r>
    </w:p>
    <w:p w14:paraId="043C0169" w14:textId="536D5A7E" w:rsidR="00570A89" w:rsidRDefault="00804222" w:rsidP="00824FFE">
      <w:pPr>
        <w:pStyle w:val="ListParagraph"/>
        <w:numPr>
          <w:ilvl w:val="0"/>
          <w:numId w:val="13"/>
        </w:numPr>
      </w:pPr>
      <w:r w:rsidRPr="00804222">
        <w:t>The applicant provides assurance that all identified and enrolled are accurately reported in Texas Student Data System (TSDS) Public Education Information Management System (PEIMS) in a timely manner.</w:t>
      </w:r>
    </w:p>
    <w:p w14:paraId="6B8BF38D" w14:textId="0E226D0E" w:rsidR="001279BD" w:rsidRDefault="001279BD" w:rsidP="00824FFE">
      <w:pPr>
        <w:pStyle w:val="ListParagraph"/>
        <w:numPr>
          <w:ilvl w:val="0"/>
          <w:numId w:val="13"/>
        </w:numPr>
      </w:pPr>
      <w:r w:rsidRPr="001279BD">
        <w:t>The applicant provides assurance of collaboration with local social service agencies to provide support services and community resources for homeless children, unaccompanied youth and their families.</w:t>
      </w:r>
    </w:p>
    <w:p w14:paraId="7FC87E8A" w14:textId="2D5EB593" w:rsidR="00570A89" w:rsidRDefault="00570A89" w:rsidP="00824FFE">
      <w:pPr>
        <w:pStyle w:val="ListParagraph"/>
        <w:numPr>
          <w:ilvl w:val="0"/>
          <w:numId w:val="13"/>
        </w:numPr>
      </w:pPr>
      <w:r w:rsidRPr="00570A89">
        <w:t xml:space="preserve">The applicant provides assurance that all </w:t>
      </w:r>
      <w:r w:rsidR="005B6651">
        <w:t>homeless children and unaccompanied youth</w:t>
      </w:r>
      <w:r w:rsidRPr="00570A89">
        <w:t xml:space="preserve"> receive free meals and transportation to the school of origin, when requested by the parent, guardian, or unaccompanied youth, if it is deemed in the best interest of the student.</w:t>
      </w:r>
    </w:p>
    <w:p w14:paraId="66DEE45C" w14:textId="362B9124" w:rsidR="00570A89" w:rsidRDefault="00570A89" w:rsidP="00824FFE">
      <w:pPr>
        <w:pStyle w:val="ListParagraph"/>
        <w:numPr>
          <w:ilvl w:val="0"/>
          <w:numId w:val="13"/>
        </w:numPr>
      </w:pPr>
      <w:r w:rsidRPr="00570A89">
        <w:t>The applicant provides assurance that it will remove barriers to accessing academic and extracurricular activities, including magnet school, summer school, career and technical education, advanced placement, online learning, and charter school programs.</w:t>
      </w:r>
    </w:p>
    <w:p w14:paraId="406BD570" w14:textId="01DB725D" w:rsidR="00944E04" w:rsidRDefault="00944E04" w:rsidP="00824FFE">
      <w:pPr>
        <w:pStyle w:val="ListParagraph"/>
        <w:numPr>
          <w:ilvl w:val="0"/>
          <w:numId w:val="13"/>
        </w:numPr>
      </w:pPr>
      <w:r w:rsidRPr="00944E04">
        <w:t>The applicant provides assurance that at least one person affiliated with the management of this grant will attend required trainings.</w:t>
      </w:r>
    </w:p>
    <w:p w14:paraId="596A5E91" w14:textId="0552CAAC" w:rsidR="00570A89" w:rsidRDefault="00F75492" w:rsidP="00824FFE">
      <w:pPr>
        <w:pStyle w:val="ListParagraph"/>
        <w:numPr>
          <w:ilvl w:val="0"/>
          <w:numId w:val="13"/>
        </w:numPr>
      </w:pPr>
      <w:r w:rsidRPr="00F75492">
        <w:t>The applicant provides assurance to submit a detailed report that includes all grant activities and usage of funds for the 2021-2022Texas Education for Homeless Children and Youth (TEHCY) grant.</w:t>
      </w:r>
    </w:p>
    <w:p w14:paraId="1277C1D3" w14:textId="77777777" w:rsidR="00385D8C" w:rsidRPr="00D200FF" w:rsidRDefault="00385D8C" w:rsidP="00385D8C">
      <w:pPr>
        <w:pStyle w:val="Heading3"/>
      </w:pPr>
      <w:bookmarkStart w:id="101" w:name="_Toc66959370"/>
      <w:r w:rsidRPr="00D200FF">
        <w:t>Statutory Requirements</w:t>
      </w:r>
      <w:bookmarkEnd w:id="101"/>
    </w:p>
    <w:p w14:paraId="58AD21FF" w14:textId="1B186A11" w:rsidR="00D200FF" w:rsidRPr="00D200FF" w:rsidRDefault="00D200FF" w:rsidP="00385D8C">
      <w:r w:rsidRPr="00D200FF">
        <w:t xml:space="preserve">See the </w:t>
      </w:r>
      <w:hyperlink r:id="rId48" w:history="1">
        <w:r w:rsidR="00F106ED" w:rsidRPr="004C6105">
          <w:rPr>
            <w:rStyle w:val="Hyperlink"/>
          </w:rPr>
          <w:t>General and Fiscal Guidelines</w:t>
        </w:r>
      </w:hyperlink>
      <w:r w:rsidR="00F106ED" w:rsidRPr="004C6105">
        <w:t>,</w:t>
      </w:r>
      <w:r w:rsidRPr="00D200FF">
        <w:t xml:space="preserve"> Statutory Requirements.</w:t>
      </w:r>
    </w:p>
    <w:p w14:paraId="04FE0BFB" w14:textId="4DE62513" w:rsidR="00D200FF" w:rsidRDefault="00D200FF" w:rsidP="00D200FF">
      <w:r w:rsidRPr="00D200FF">
        <w:t xml:space="preserve">Per </w:t>
      </w:r>
      <w:r w:rsidR="00C74E94" w:rsidRPr="00D200FF">
        <w:t xml:space="preserve">TEC </w:t>
      </w:r>
      <w:r w:rsidR="00C74E94">
        <w:t>§</w:t>
      </w:r>
      <w:r w:rsidRPr="00D200FF">
        <w:t xml:space="preserve">22.0834, any person offered employment by any entity that contracts with TEA or receives grant funds administered by TEA (i.e., a grantee or subgrantee) is subject to the fingerprinting requirement. TEA is prohibited from awarding grant funds to any entity, including nonprofit organizations, that fails to comply with this requirement. For details, refer to the </w:t>
      </w:r>
      <w:hyperlink r:id="rId49" w:history="1">
        <w:r w:rsidRPr="00D200FF">
          <w:rPr>
            <w:rStyle w:val="Hyperlink"/>
          </w:rPr>
          <w:t>General and Fiscal Guidelines</w:t>
        </w:r>
      </w:hyperlink>
      <w:r w:rsidRPr="00D200FF">
        <w:t>, Fingerprinting Requirement.</w:t>
      </w:r>
    </w:p>
    <w:p w14:paraId="4748BB35" w14:textId="07A7D8D2" w:rsidR="00656F5E" w:rsidRDefault="00656F5E" w:rsidP="003162D7">
      <w:pPr>
        <w:tabs>
          <w:tab w:val="left" w:pos="7785"/>
        </w:tabs>
        <w:rPr>
          <w:highlight w:val="yellow"/>
        </w:rPr>
      </w:pPr>
    </w:p>
    <w:p w14:paraId="7473414A" w14:textId="4D5CF612" w:rsidR="001832BA" w:rsidRPr="00221495" w:rsidRDefault="00A23380" w:rsidP="00A23380">
      <w:pPr>
        <w:pStyle w:val="ListParagraph"/>
        <w:numPr>
          <w:ilvl w:val="0"/>
          <w:numId w:val="14"/>
        </w:numPr>
        <w:tabs>
          <w:tab w:val="left" w:pos="7785"/>
        </w:tabs>
      </w:pPr>
      <w:r w:rsidRPr="00A23380">
        <w:t>Provide a description of the proposed grant activities, programs, and services</w:t>
      </w:r>
      <w:r w:rsidR="00651C49">
        <w:t>.</w:t>
      </w:r>
      <w:r w:rsidRPr="00A23380">
        <w:t xml:space="preserve"> </w:t>
      </w:r>
      <w:r w:rsidR="00663795">
        <w:t>T</w:t>
      </w:r>
      <w:r w:rsidR="00442B8E">
        <w:t xml:space="preserve">his description should include </w:t>
      </w:r>
      <w:r w:rsidRPr="00A23380">
        <w:t xml:space="preserve">how they address the identified needs and </w:t>
      </w:r>
      <w:r w:rsidR="009C7CFB">
        <w:t>promote</w:t>
      </w:r>
      <w:r w:rsidRPr="00A23380">
        <w:t xml:space="preserve"> equitable access</w:t>
      </w:r>
      <w:r w:rsidR="00441520">
        <w:t xml:space="preserve"> </w:t>
      </w:r>
      <w:r w:rsidR="00A826A3">
        <w:t xml:space="preserve">to </w:t>
      </w:r>
      <w:r w:rsidR="00EE3A99">
        <w:t xml:space="preserve">program services </w:t>
      </w:r>
      <w:r w:rsidR="00A826A3">
        <w:t>needed</w:t>
      </w:r>
      <w:r w:rsidRPr="00A23380">
        <w:t xml:space="preserve"> to improve academic outcomes for homeless children and unaccompanied youth. Include the </w:t>
      </w:r>
      <w:r w:rsidR="0088224B">
        <w:t>resources,</w:t>
      </w:r>
      <w:r w:rsidRPr="00A23380">
        <w:t xml:space="preserve"> strategies and/or systems that will be implemented to </w:t>
      </w:r>
      <w:r w:rsidR="007861B2">
        <w:t xml:space="preserve">support </w:t>
      </w:r>
      <w:r w:rsidR="00EC2A18">
        <w:t xml:space="preserve">target </w:t>
      </w:r>
      <w:r w:rsidR="002F363F">
        <w:t xml:space="preserve">goals and </w:t>
      </w:r>
      <w:r w:rsidR="001160B7">
        <w:t>outcomes</w:t>
      </w:r>
      <w:r w:rsidR="006A7F17">
        <w:t xml:space="preserve">, </w:t>
      </w:r>
      <w:r w:rsidRPr="00A23380">
        <w:t>document progress</w:t>
      </w:r>
      <w:r w:rsidR="00803B7D">
        <w:t xml:space="preserve"> and </w:t>
      </w:r>
      <w:r w:rsidR="63247C59">
        <w:lastRenderedPageBreak/>
        <w:t>milestones</w:t>
      </w:r>
      <w:r w:rsidRPr="00A23380">
        <w:t xml:space="preserve">, and </w:t>
      </w:r>
      <w:r w:rsidR="009041F3">
        <w:t>observable results</w:t>
      </w:r>
      <w:r w:rsidRPr="00A23380">
        <w:t xml:space="preserve"> of the proposed grant activities, programs</w:t>
      </w:r>
      <w:r w:rsidR="00144A2C">
        <w:t>,</w:t>
      </w:r>
      <w:r w:rsidRPr="00A23380">
        <w:t xml:space="preserve"> and services. (</w:t>
      </w:r>
      <w:r w:rsidRPr="00144A2C">
        <w:rPr>
          <w:b/>
        </w:rPr>
        <w:t xml:space="preserve">*Complete the attached </w:t>
      </w:r>
      <w:r w:rsidR="00C748B2">
        <w:rPr>
          <w:b/>
          <w:bCs/>
        </w:rPr>
        <w:t xml:space="preserve">TEHCY Grant </w:t>
      </w:r>
      <w:r w:rsidRPr="00144A2C">
        <w:rPr>
          <w:b/>
          <w:bCs/>
        </w:rPr>
        <w:t>Activit</w:t>
      </w:r>
      <w:r w:rsidR="004B567B">
        <w:rPr>
          <w:b/>
          <w:bCs/>
        </w:rPr>
        <w:t>y</w:t>
      </w:r>
      <w:r w:rsidRPr="00144A2C">
        <w:rPr>
          <w:b/>
        </w:rPr>
        <w:t xml:space="preserve"> Chart</w:t>
      </w:r>
      <w:r w:rsidRPr="00A23380">
        <w:t>)</w:t>
      </w:r>
      <w:r w:rsidR="000656C9">
        <w:t xml:space="preserve">  </w:t>
      </w:r>
      <w:r w:rsidR="003B4745">
        <w:t xml:space="preserve">  </w:t>
      </w:r>
      <w:r w:rsidR="001832BA">
        <w:t xml:space="preserve">                                                                                                                             </w:t>
      </w:r>
      <w:r w:rsidR="003B4745">
        <w:t xml:space="preserve">                                                                           </w:t>
      </w:r>
      <w:r w:rsidR="001832BA">
        <w:t xml:space="preserve">                  </w:t>
      </w:r>
    </w:p>
    <w:p w14:paraId="519D962E" w14:textId="77777777" w:rsidR="001832BA" w:rsidRDefault="001832BA" w:rsidP="001832BA">
      <w:pPr>
        <w:pStyle w:val="ListParagraph"/>
        <w:tabs>
          <w:tab w:val="left" w:pos="7785"/>
        </w:tabs>
        <w:rPr>
          <w:b/>
          <w:bCs/>
        </w:rPr>
      </w:pPr>
    </w:p>
    <w:p w14:paraId="0C3C38BF" w14:textId="132D5D8F" w:rsidR="00A23380" w:rsidRDefault="000656C9" w:rsidP="001832BA">
      <w:pPr>
        <w:pStyle w:val="ListParagraph"/>
        <w:tabs>
          <w:tab w:val="left" w:pos="7785"/>
        </w:tabs>
      </w:pPr>
      <w:r>
        <w:rPr>
          <w:b/>
        </w:rPr>
        <w:t>N</w:t>
      </w:r>
      <w:r w:rsidRPr="00221495">
        <w:rPr>
          <w:b/>
        </w:rPr>
        <w:t>ote to Applicants:</w:t>
      </w:r>
      <w:r>
        <w:rPr>
          <w:b/>
        </w:rPr>
        <w:t xml:space="preserve"> </w:t>
      </w:r>
      <w:r w:rsidRPr="000656C9">
        <w:t xml:space="preserve">Complete the attached </w:t>
      </w:r>
      <w:r w:rsidR="00F44CAD">
        <w:t>TEHCY G</w:t>
      </w:r>
      <w:r w:rsidRPr="000656C9">
        <w:t xml:space="preserve">rant </w:t>
      </w:r>
      <w:r w:rsidR="00F44CAD">
        <w:t>A</w:t>
      </w:r>
      <w:r w:rsidRPr="000656C9">
        <w:t xml:space="preserve">ctivity </w:t>
      </w:r>
      <w:r w:rsidR="00221495">
        <w:t>C</w:t>
      </w:r>
      <w:r w:rsidRPr="000656C9">
        <w:t>hart with the requested information. For activity description and target student outcomes, briefly describe the grant activity, program, and/or service that will be provided, approximately how often it will occur, and anticipated student outcomes.  For position responsible, do not include names. Include which of the three identified needs this project will address. Include the projected funding amount and percentage of grants funds to be utilized.</w:t>
      </w:r>
      <w:r w:rsidR="00A74BF8">
        <w:t xml:space="preserve"> </w:t>
      </w:r>
    </w:p>
    <w:p w14:paraId="36F7B384" w14:textId="77777777" w:rsidR="001832BA" w:rsidRDefault="001832BA" w:rsidP="00221495">
      <w:pPr>
        <w:pStyle w:val="ListParagraph"/>
        <w:tabs>
          <w:tab w:val="left" w:pos="7785"/>
        </w:tabs>
      </w:pPr>
    </w:p>
    <w:p w14:paraId="245DF068" w14:textId="1490E17D" w:rsidR="007C4430" w:rsidRDefault="007C4430" w:rsidP="00A23380">
      <w:pPr>
        <w:pStyle w:val="ListParagraph"/>
        <w:numPr>
          <w:ilvl w:val="0"/>
          <w:numId w:val="14"/>
        </w:numPr>
        <w:tabs>
          <w:tab w:val="left" w:pos="7785"/>
        </w:tabs>
      </w:pPr>
      <w:r w:rsidRPr="007C4430">
        <w:t>Provide a description of the extent to which:</w:t>
      </w:r>
    </w:p>
    <w:p w14:paraId="2B189872" w14:textId="50F66BDB" w:rsidR="00900EB6" w:rsidRDefault="00A93E72" w:rsidP="007C4430">
      <w:pPr>
        <w:pStyle w:val="ListParagraph"/>
        <w:numPr>
          <w:ilvl w:val="1"/>
          <w:numId w:val="14"/>
        </w:numPr>
        <w:tabs>
          <w:tab w:val="left" w:pos="7785"/>
        </w:tabs>
      </w:pPr>
      <w:r>
        <w:t>T</w:t>
      </w:r>
      <w:r w:rsidR="00900EB6" w:rsidRPr="00900EB6">
        <w:t xml:space="preserve">he application reflects coordination/collaboration with other local and state agencies that serve homeless children and unaccompanied youth. Include a list of agency, community, and LEA collaborators and a brief description </w:t>
      </w:r>
      <w:r w:rsidR="00F91427">
        <w:t>of</w:t>
      </w:r>
      <w:r w:rsidR="00900EB6" w:rsidRPr="00900EB6">
        <w:t xml:space="preserve"> the proposed </w:t>
      </w:r>
      <w:proofErr w:type="spellStart"/>
      <w:r w:rsidR="00900EB6" w:rsidRPr="00900EB6">
        <w:t>coactivit</w:t>
      </w:r>
      <w:r w:rsidR="007E08D1">
        <w:t>ies</w:t>
      </w:r>
      <w:proofErr w:type="spellEnd"/>
      <w:r w:rsidR="00900EB6" w:rsidRPr="00900EB6">
        <w:t xml:space="preserve"> that will support implementation of the proposed grant activities, programs, and services</w:t>
      </w:r>
      <w:r w:rsidR="006112C8">
        <w:t>;</w:t>
      </w:r>
      <w:r w:rsidR="00A23380" w:rsidRPr="00A23380">
        <w:t xml:space="preserve"> </w:t>
      </w:r>
      <w:r w:rsidR="00673E33">
        <w:t xml:space="preserve">                                                              </w:t>
      </w:r>
      <w:r w:rsidR="00E33E42" w:rsidRPr="00E33E42">
        <w:t xml:space="preserve"> </w:t>
      </w:r>
      <w:r w:rsidR="00A23380" w:rsidRPr="00A23380">
        <w:t xml:space="preserve">  </w:t>
      </w:r>
    </w:p>
    <w:p w14:paraId="0821E1C1" w14:textId="2C960A97" w:rsidR="00900EB6" w:rsidRDefault="00F63019" w:rsidP="007C4430">
      <w:pPr>
        <w:pStyle w:val="ListParagraph"/>
        <w:numPr>
          <w:ilvl w:val="1"/>
          <w:numId w:val="14"/>
        </w:numPr>
        <w:tabs>
          <w:tab w:val="left" w:pos="7785"/>
        </w:tabs>
      </w:pPr>
      <w:r>
        <w:t>T</w:t>
      </w:r>
      <w:r w:rsidR="00900EB6" w:rsidRPr="00900EB6">
        <w:t>he proposed use of funds will facilitate the enrollment, identification</w:t>
      </w:r>
      <w:r w:rsidR="00A858EE">
        <w:t>,</w:t>
      </w:r>
      <w:r w:rsidR="00900EB6" w:rsidRPr="00900EB6">
        <w:t xml:space="preserve"> and educational outcomes of homeless children and unaccompanied youth;</w:t>
      </w:r>
    </w:p>
    <w:p w14:paraId="1C473095" w14:textId="11E1D1F2" w:rsidR="00900EB6" w:rsidRDefault="00255DF6" w:rsidP="007C4430">
      <w:pPr>
        <w:pStyle w:val="ListParagraph"/>
        <w:numPr>
          <w:ilvl w:val="1"/>
          <w:numId w:val="14"/>
        </w:numPr>
        <w:tabs>
          <w:tab w:val="left" w:pos="7785"/>
        </w:tabs>
      </w:pPr>
      <w:r>
        <w:t>T</w:t>
      </w:r>
      <w:r w:rsidR="00900EB6" w:rsidRPr="00900EB6">
        <w:t>he extent to which the applicant will promote the meaningful involvements of parents or guardians of homeless children and youth in the education of their children; and</w:t>
      </w:r>
    </w:p>
    <w:p w14:paraId="249CDE22" w14:textId="03CD77A0" w:rsidR="008736D4" w:rsidRDefault="00255DF6" w:rsidP="008736D4">
      <w:pPr>
        <w:pStyle w:val="ListParagraph"/>
        <w:numPr>
          <w:ilvl w:val="1"/>
          <w:numId w:val="14"/>
        </w:numPr>
        <w:tabs>
          <w:tab w:val="left" w:pos="7785"/>
        </w:tabs>
      </w:pPr>
      <w:r>
        <w:t>T</w:t>
      </w:r>
      <w:r w:rsidR="00B53085" w:rsidRPr="00B53085">
        <w:t>he extent to which homeless children and unaccompanied youth will be integrated into the regular education program</w:t>
      </w:r>
      <w:r w:rsidR="00B53085">
        <w:t>.</w:t>
      </w:r>
      <w:r w:rsidR="00A23380" w:rsidRPr="00A23380">
        <w:t xml:space="preserve"> </w:t>
      </w:r>
    </w:p>
    <w:p w14:paraId="2D492A44" w14:textId="32168298" w:rsidR="00473FFA" w:rsidRDefault="00A23380" w:rsidP="008736D4">
      <w:pPr>
        <w:pStyle w:val="ListParagraph"/>
        <w:tabs>
          <w:tab w:val="left" w:pos="7785"/>
        </w:tabs>
        <w:ind w:left="1440"/>
      </w:pPr>
      <w:r w:rsidRPr="00A23380">
        <w:t xml:space="preserve">              </w:t>
      </w:r>
    </w:p>
    <w:p w14:paraId="086A7EDD" w14:textId="186911B6" w:rsidR="00FC79A8" w:rsidRDefault="00FC79A8" w:rsidP="00473FFA">
      <w:pPr>
        <w:pStyle w:val="ListParagraph"/>
        <w:numPr>
          <w:ilvl w:val="0"/>
          <w:numId w:val="14"/>
        </w:numPr>
        <w:tabs>
          <w:tab w:val="left" w:pos="7785"/>
        </w:tabs>
      </w:pPr>
      <w:r>
        <w:t>I</w:t>
      </w:r>
      <w:r w:rsidRPr="00FC79A8">
        <w:t>dentify the types, intensity, and coordination of services to be provided in coordination with Title I, Part A</w:t>
      </w:r>
      <w:r w:rsidR="00781A00">
        <w:t>,</w:t>
      </w:r>
      <w:r w:rsidRPr="00FC79A8">
        <w:t xml:space="preserve"> </w:t>
      </w:r>
      <w:r w:rsidR="00781A00">
        <w:t>Homeless R</w:t>
      </w:r>
      <w:r w:rsidRPr="00FC79A8">
        <w:t>eservations including</w:t>
      </w:r>
      <w:r w:rsidR="006A0EA8">
        <w:rPr>
          <w:rStyle w:val="FootnoteReference"/>
        </w:rPr>
        <w:footnoteReference w:customMarkFollows="1" w:id="6"/>
        <w:t>1</w:t>
      </w:r>
      <w:r w:rsidRPr="00FC79A8">
        <w:t>:</w:t>
      </w:r>
      <w:r w:rsidR="00A23380" w:rsidRPr="00A23380">
        <w:t xml:space="preserve">             </w:t>
      </w:r>
    </w:p>
    <w:p w14:paraId="67BF85E9" w14:textId="05C0E2FD" w:rsidR="00471FB5" w:rsidRDefault="00471FB5" w:rsidP="00FC79A8">
      <w:pPr>
        <w:pStyle w:val="ListParagraph"/>
        <w:numPr>
          <w:ilvl w:val="1"/>
          <w:numId w:val="14"/>
        </w:numPr>
        <w:tabs>
          <w:tab w:val="left" w:pos="7785"/>
        </w:tabs>
      </w:pPr>
      <w:r w:rsidRPr="00471FB5">
        <w:t xml:space="preserve">The process </w:t>
      </w:r>
      <w:r w:rsidR="00B629B6">
        <w:t xml:space="preserve">to review </w:t>
      </w:r>
      <w:r w:rsidRPr="00471FB5">
        <w:t xml:space="preserve">and develop the LEA’s plan for coordinating services </w:t>
      </w:r>
      <w:r w:rsidR="004E52A9">
        <w:t>to support</w:t>
      </w:r>
      <w:r w:rsidRPr="00471FB5">
        <w:t xml:space="preserve"> eligible homeless children and unaccompanied youth using Title I, Part A </w:t>
      </w:r>
      <w:r w:rsidR="009F53B9">
        <w:t>Homeless R</w:t>
      </w:r>
      <w:r w:rsidRPr="00471FB5">
        <w:t xml:space="preserve">eservations. Include the actual </w:t>
      </w:r>
      <w:r w:rsidR="00E0617A">
        <w:t>reservation</w:t>
      </w:r>
      <w:r w:rsidRPr="00471FB5">
        <w:t xml:space="preserve"> for 2019–2020 and the </w:t>
      </w:r>
      <w:r w:rsidRPr="00471FB5">
        <w:lastRenderedPageBreak/>
        <w:t xml:space="preserve">planned </w:t>
      </w:r>
      <w:r w:rsidR="00E0617A">
        <w:t>reservation</w:t>
      </w:r>
      <w:r w:rsidRPr="00471FB5">
        <w:t xml:space="preserve"> for 2020–2021 </w:t>
      </w:r>
      <w:r w:rsidRPr="00221495">
        <w:rPr>
          <w:b/>
        </w:rPr>
        <w:t>(</w:t>
      </w:r>
      <w:r w:rsidR="00CF1EDF">
        <w:rPr>
          <w:b/>
          <w:bCs/>
        </w:rPr>
        <w:t>Complete</w:t>
      </w:r>
      <w:r w:rsidR="00B8718F">
        <w:rPr>
          <w:b/>
          <w:bCs/>
        </w:rPr>
        <w:t xml:space="preserve"> the</w:t>
      </w:r>
      <w:r w:rsidRPr="00221495">
        <w:rPr>
          <w:b/>
        </w:rPr>
        <w:t xml:space="preserve"> attached</w:t>
      </w:r>
      <w:r>
        <w:rPr>
          <w:b/>
        </w:rPr>
        <w:t xml:space="preserve"> </w:t>
      </w:r>
      <w:r w:rsidR="008406E9" w:rsidRPr="16448CAA">
        <w:rPr>
          <w:b/>
          <w:bCs/>
        </w:rPr>
        <w:t>Title</w:t>
      </w:r>
      <w:r w:rsidR="008406E9">
        <w:rPr>
          <w:b/>
          <w:bCs/>
        </w:rPr>
        <w:t xml:space="preserve"> I, Part A and McKinney-Vento Program </w:t>
      </w:r>
      <w:r w:rsidR="1929974E" w:rsidRPr="1C5EAA53">
        <w:rPr>
          <w:b/>
          <w:bCs/>
        </w:rPr>
        <w:t>Coordination</w:t>
      </w:r>
      <w:r w:rsidR="1DBD3E7A" w:rsidRPr="16448CAA">
        <w:rPr>
          <w:b/>
          <w:bCs/>
        </w:rPr>
        <w:t xml:space="preserve"> </w:t>
      </w:r>
      <w:r w:rsidR="00D0431F" w:rsidRPr="16448CAA">
        <w:rPr>
          <w:b/>
          <w:bCs/>
        </w:rPr>
        <w:t>C</w:t>
      </w:r>
      <w:r w:rsidRPr="16448CAA">
        <w:rPr>
          <w:b/>
          <w:bCs/>
        </w:rPr>
        <w:t>hart</w:t>
      </w:r>
      <w:r w:rsidRPr="00221495">
        <w:rPr>
          <w:b/>
        </w:rPr>
        <w:t>),</w:t>
      </w:r>
      <w:r w:rsidRPr="00471FB5">
        <w:t xml:space="preserve"> and</w:t>
      </w:r>
    </w:p>
    <w:p w14:paraId="1C89EFE2" w14:textId="77777777" w:rsidR="00FE1BA5" w:rsidRDefault="00471FB5" w:rsidP="008736D4">
      <w:pPr>
        <w:pStyle w:val="ListParagraph"/>
        <w:numPr>
          <w:ilvl w:val="1"/>
          <w:numId w:val="14"/>
        </w:numPr>
        <w:tabs>
          <w:tab w:val="left" w:pos="7785"/>
        </w:tabs>
      </w:pPr>
      <w:r w:rsidRPr="00471FB5">
        <w:t>How the LEA determine its reservation</w:t>
      </w:r>
      <w:r w:rsidR="00090DF8">
        <w:t xml:space="preserve"> </w:t>
      </w:r>
      <w:r w:rsidRPr="00471FB5">
        <w:t>amount</w:t>
      </w:r>
      <w:r w:rsidR="00BC28F8">
        <w:t xml:space="preserve"> for services to support homeless children and unaccompanied youth</w:t>
      </w:r>
      <w:r w:rsidR="00E51EF9">
        <w:t xml:space="preserve">. </w:t>
      </w:r>
      <w:r w:rsidR="001B2113">
        <w:t>I</w:t>
      </w:r>
      <w:r w:rsidR="00E51EF9">
        <w:t>nclude</w:t>
      </w:r>
      <w:r w:rsidRPr="00471FB5">
        <w:t xml:space="preserve"> how the LEA assist</w:t>
      </w:r>
      <w:r w:rsidR="00E51EF9">
        <w:t>s</w:t>
      </w:r>
      <w:r w:rsidRPr="00471FB5">
        <w:t xml:space="preserve"> staff in understanding the LEA’s policy or procedure to support homeless children and unaccompanied youth</w:t>
      </w:r>
      <w:r w:rsidR="00E51EF9">
        <w:t xml:space="preserve"> o</w:t>
      </w:r>
      <w:r w:rsidR="00A462A1">
        <w:t>n all campuses regardless of the Title I status</w:t>
      </w:r>
      <w:r w:rsidR="008478AC">
        <w:t>,</w:t>
      </w:r>
      <w:r w:rsidRPr="00471FB5">
        <w:t xml:space="preserve"> us</w:t>
      </w:r>
      <w:r w:rsidR="00A462A1">
        <w:t xml:space="preserve">e of </w:t>
      </w:r>
      <w:r w:rsidRPr="00471FB5">
        <w:t>these funds, and how the LEA address</w:t>
      </w:r>
      <w:r w:rsidR="008478AC">
        <w:t>es</w:t>
      </w:r>
      <w:r w:rsidRPr="00471FB5">
        <w:t xml:space="preserve"> the needs of homeless children and youth in the</w:t>
      </w:r>
      <w:r w:rsidR="008478AC">
        <w:t>ir</w:t>
      </w:r>
      <w:r w:rsidR="004C0E83">
        <w:t xml:space="preserve"> district or </w:t>
      </w:r>
      <w:r w:rsidR="00937A8B">
        <w:t>c</w:t>
      </w:r>
      <w:r w:rsidRPr="00471FB5">
        <w:t xml:space="preserve">ampus </w:t>
      </w:r>
      <w:r w:rsidR="00674353">
        <w:t>i</w:t>
      </w:r>
      <w:r w:rsidRPr="00471FB5">
        <w:t xml:space="preserve">mprovement </w:t>
      </w:r>
      <w:r w:rsidR="00674353">
        <w:t>p</w:t>
      </w:r>
      <w:r w:rsidRPr="00471FB5">
        <w:t>lan.</w:t>
      </w:r>
    </w:p>
    <w:p w14:paraId="619201C6" w14:textId="77777777" w:rsidR="00636B24" w:rsidRDefault="00636B24" w:rsidP="00636B24">
      <w:pPr>
        <w:pStyle w:val="ListParagraph"/>
        <w:tabs>
          <w:tab w:val="left" w:pos="7785"/>
        </w:tabs>
      </w:pPr>
    </w:p>
    <w:p w14:paraId="0C02A971" w14:textId="70F459AE" w:rsidR="00F44E19" w:rsidRDefault="00F44E19" w:rsidP="00F44E19">
      <w:pPr>
        <w:pStyle w:val="ListParagraph"/>
        <w:numPr>
          <w:ilvl w:val="0"/>
          <w:numId w:val="14"/>
        </w:numPr>
        <w:tabs>
          <w:tab w:val="left" w:pos="7785"/>
        </w:tabs>
      </w:pPr>
      <w:r w:rsidRPr="00243AD4">
        <w:t>Provide</w:t>
      </w:r>
      <w:r>
        <w:t xml:space="preserve"> a description of established LEA processes to develop, review</w:t>
      </w:r>
      <w:r w:rsidR="75172F8E">
        <w:t>,</w:t>
      </w:r>
      <w:r>
        <w:t xml:space="preserve"> and revise </w:t>
      </w:r>
      <w:r w:rsidRPr="00C97710">
        <w:t>current LEA policies and procedures to ensure that its proposed grant activities,</w:t>
      </w:r>
      <w:r>
        <w:t xml:space="preserve"> programs, and services</w:t>
      </w:r>
      <w:r w:rsidRPr="008F5D0F">
        <w:t xml:space="preserve"> will not isolate or stigmatize homeless children and unaccompanied youth. (</w:t>
      </w:r>
      <w:r w:rsidRPr="00C97710">
        <w:rPr>
          <w:b/>
          <w:bCs/>
        </w:rPr>
        <w:t>Complete the attached McKinney-Vento Policies and Procedures Chart</w:t>
      </w:r>
      <w:r w:rsidRPr="008F5D0F">
        <w:t xml:space="preserve">)   </w:t>
      </w:r>
    </w:p>
    <w:p w14:paraId="38F804BA" w14:textId="587044D5" w:rsidR="00656F5E" w:rsidRDefault="008F5D0F" w:rsidP="00243AD4">
      <w:pPr>
        <w:pStyle w:val="ListParagraph"/>
        <w:tabs>
          <w:tab w:val="left" w:pos="7785"/>
        </w:tabs>
        <w:rPr>
          <w:highlight w:val="yellow"/>
        </w:rPr>
      </w:pPr>
      <w:r w:rsidRPr="008F5D0F">
        <w:t xml:space="preserve">                                                                                </w:t>
      </w:r>
    </w:p>
    <w:p w14:paraId="211E5595" w14:textId="6D91FD07" w:rsidR="00D200FF" w:rsidRPr="007861CA" w:rsidRDefault="00D200FF" w:rsidP="00D200FF">
      <w:pPr>
        <w:pStyle w:val="Heading3"/>
      </w:pPr>
      <w:bookmarkStart w:id="102" w:name="_Toc238956798"/>
      <w:bookmarkStart w:id="103" w:name="_Toc503253938"/>
      <w:bookmarkStart w:id="104" w:name="_Toc66959371"/>
      <w:r w:rsidRPr="007861CA">
        <w:t>TEA Program Requirements</w:t>
      </w:r>
      <w:bookmarkEnd w:id="102"/>
      <w:bookmarkEnd w:id="103"/>
      <w:bookmarkEnd w:id="104"/>
    </w:p>
    <w:p w14:paraId="23C5EDDA" w14:textId="0131CB1F" w:rsidR="00D200FF" w:rsidRPr="007861CA" w:rsidRDefault="00D200FF" w:rsidP="00D200FF">
      <w:r w:rsidRPr="007861CA">
        <w:t xml:space="preserve">See the  </w:t>
      </w:r>
      <w:hyperlink r:id="rId50" w:history="1">
        <w:r w:rsidR="00D11D0A" w:rsidRPr="004C6105">
          <w:rPr>
            <w:rStyle w:val="Hyperlink"/>
          </w:rPr>
          <w:t>General and Fiscal Guidelines</w:t>
        </w:r>
      </w:hyperlink>
      <w:r w:rsidR="00D11D0A" w:rsidRPr="004C6105">
        <w:t>,</w:t>
      </w:r>
      <w:r w:rsidR="00D11D0A">
        <w:t xml:space="preserve"> </w:t>
      </w:r>
      <w:r w:rsidRPr="007861CA">
        <w:t>Program Requirements.</w:t>
      </w:r>
    </w:p>
    <w:p w14:paraId="7B428AED" w14:textId="5460063A" w:rsidR="00D200FF" w:rsidRDefault="00D200FF" w:rsidP="00D200FF">
      <w:r w:rsidRPr="007861CA">
        <w:t xml:space="preserve">In addition to the statutory requirements, TEA has established the following program requirements. Applicants must address within the application how they will achieve the following: </w:t>
      </w:r>
    </w:p>
    <w:p w14:paraId="2C826934" w14:textId="3D53F756" w:rsidR="008736D4" w:rsidRDefault="008736D4" w:rsidP="00027C85">
      <w:pPr>
        <w:jc w:val="center"/>
      </w:pPr>
      <w:r w:rsidRPr="00437B9C">
        <w:rPr>
          <w:b/>
          <w:bCs/>
          <w:sz w:val="40"/>
          <w:szCs w:val="40"/>
        </w:rPr>
        <w:t>TEHCY Program</w:t>
      </w:r>
      <w:r>
        <w:rPr>
          <w:b/>
          <w:bCs/>
          <w:sz w:val="40"/>
          <w:szCs w:val="40"/>
        </w:rPr>
        <w:t xml:space="preserve"> Implementation</w:t>
      </w:r>
    </w:p>
    <w:p w14:paraId="54905145" w14:textId="58B31B67" w:rsidR="001C514B" w:rsidRDefault="007B01B3" w:rsidP="00D200FF">
      <w:r w:rsidRPr="00770402">
        <w:rPr>
          <w:noProof/>
          <w:sz w:val="64"/>
          <w:szCs w:val="64"/>
        </w:rPr>
        <w:drawing>
          <wp:anchor distT="0" distB="0" distL="114300" distR="114300" simplePos="0" relativeHeight="251658240" behindDoc="0" locked="0" layoutInCell="1" allowOverlap="1" wp14:anchorId="1237A4A0" wp14:editId="345A9CCF">
            <wp:simplePos x="0" y="0"/>
            <wp:positionH relativeFrom="margin">
              <wp:align>center</wp:align>
            </wp:positionH>
            <wp:positionV relativeFrom="margin">
              <wp:posOffset>3532353</wp:posOffset>
            </wp:positionV>
            <wp:extent cx="7105650" cy="3730625"/>
            <wp:effectExtent l="19050" t="0" r="19050" b="0"/>
            <wp:wrapSquare wrapText="bothSides"/>
            <wp:docPr id="3" name="Diagram 3">
              <a:extLst xmlns:a="http://schemas.openxmlformats.org/drawingml/2006/main">
                <a:ext uri="{FF2B5EF4-FFF2-40B4-BE49-F238E27FC236}">
                  <a16:creationId xmlns:a16="http://schemas.microsoft.com/office/drawing/2014/main" id="{BCC271CB-3867-432F-B07A-A717C39A337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14:sizeRelH relativeFrom="margin">
              <wp14:pctWidth>0</wp14:pctWidth>
            </wp14:sizeRelH>
            <wp14:sizeRelV relativeFrom="margin">
              <wp14:pctHeight>0</wp14:pctHeight>
            </wp14:sizeRelV>
          </wp:anchor>
        </w:drawing>
      </w:r>
    </w:p>
    <w:p w14:paraId="229C5286" w14:textId="3FC93C3F" w:rsidR="007765BD" w:rsidRDefault="007765BD" w:rsidP="00D200FF"/>
    <w:p w14:paraId="4F9E8D2D" w14:textId="77777777" w:rsidR="008736D4" w:rsidRDefault="008736D4" w:rsidP="003316B7">
      <w:pPr>
        <w:jc w:val="center"/>
      </w:pPr>
      <w:r w:rsidRPr="00437B9C">
        <w:rPr>
          <w:b/>
          <w:bCs/>
          <w:sz w:val="40"/>
          <w:szCs w:val="40"/>
        </w:rPr>
        <w:lastRenderedPageBreak/>
        <w:t>Levels of Service and Support</w:t>
      </w:r>
    </w:p>
    <w:p w14:paraId="3F5A3B0A" w14:textId="77777777" w:rsidR="00951F64" w:rsidRDefault="00951F64" w:rsidP="00D200FF"/>
    <w:p w14:paraId="6A8B3136" w14:textId="185EA739" w:rsidR="00C470AE" w:rsidRPr="00B21370" w:rsidRDefault="00F21035" w:rsidP="00D200FF">
      <w:pPr>
        <w:rPr>
          <w:b/>
          <w:bCs/>
        </w:rPr>
      </w:pPr>
      <w:r>
        <w:rPr>
          <w:b/>
          <w:bCs/>
        </w:rPr>
        <w:t>N</w:t>
      </w:r>
      <w:r w:rsidRPr="0069689A">
        <w:rPr>
          <w:b/>
          <w:bCs/>
        </w:rPr>
        <w:t>ote to Applicants:</w:t>
      </w:r>
      <w:r>
        <w:rPr>
          <w:b/>
          <w:bCs/>
        </w:rPr>
        <w:t xml:space="preserve"> Refer to the TEHCY </w:t>
      </w:r>
      <w:r w:rsidR="00951F64">
        <w:rPr>
          <w:b/>
          <w:bCs/>
        </w:rPr>
        <w:t>Program</w:t>
      </w:r>
      <w:r>
        <w:rPr>
          <w:b/>
          <w:bCs/>
        </w:rPr>
        <w:t xml:space="preserve"> Implementation </w:t>
      </w:r>
      <w:r w:rsidR="00B95C8D">
        <w:rPr>
          <w:b/>
          <w:bCs/>
        </w:rPr>
        <w:t>Levels of Service</w:t>
      </w:r>
      <w:r w:rsidR="006305B1">
        <w:rPr>
          <w:b/>
          <w:bCs/>
        </w:rPr>
        <w:t xml:space="preserve"> and Support </w:t>
      </w:r>
      <w:r>
        <w:rPr>
          <w:b/>
          <w:bCs/>
        </w:rPr>
        <w:t xml:space="preserve">when </w:t>
      </w:r>
      <w:r w:rsidR="00C470AE">
        <w:rPr>
          <w:b/>
          <w:bCs/>
        </w:rPr>
        <w:t>addressing the four program requirements list</w:t>
      </w:r>
      <w:r w:rsidR="00D6676C">
        <w:rPr>
          <w:b/>
          <w:bCs/>
        </w:rPr>
        <w:t>ed</w:t>
      </w:r>
      <w:r w:rsidR="00C470AE">
        <w:rPr>
          <w:b/>
          <w:bCs/>
        </w:rPr>
        <w:t xml:space="preserve"> below.</w:t>
      </w:r>
    </w:p>
    <w:p w14:paraId="6B5AABB5" w14:textId="2AE07E41" w:rsidR="00B604BC" w:rsidRDefault="00395F94" w:rsidP="00395F94">
      <w:pPr>
        <w:pStyle w:val="ListParagraph"/>
        <w:numPr>
          <w:ilvl w:val="0"/>
          <w:numId w:val="15"/>
        </w:numPr>
      </w:pPr>
      <w:r w:rsidRPr="00395F94">
        <w:t xml:space="preserve">A description of the process </w:t>
      </w:r>
      <w:r w:rsidR="00D6676C">
        <w:t>and</w:t>
      </w:r>
      <w:r w:rsidRPr="00395F94">
        <w:t xml:space="preserve"> procedures that are utilized to enroll, identify</w:t>
      </w:r>
      <w:r w:rsidR="00F233E2">
        <w:t>,</w:t>
      </w:r>
      <w:r w:rsidRPr="00395F94">
        <w:t xml:space="preserve"> and provide all three levels of TEHCY program services </w:t>
      </w:r>
      <w:r w:rsidR="006305B1">
        <w:t>and support</w:t>
      </w:r>
      <w:r w:rsidRPr="00395F94">
        <w:t xml:space="preserve"> for homeless children and unaccompanied youth who are:   </w:t>
      </w:r>
    </w:p>
    <w:p w14:paraId="58911321" w14:textId="5C901B90" w:rsidR="00395F94" w:rsidRDefault="00000B94" w:rsidP="00395F94">
      <w:pPr>
        <w:pStyle w:val="ListParagraph"/>
        <w:numPr>
          <w:ilvl w:val="1"/>
          <w:numId w:val="15"/>
        </w:numPr>
      </w:pPr>
      <w:r>
        <w:t>E</w:t>
      </w:r>
      <w:r w:rsidR="00395F94" w:rsidRPr="00395F94">
        <w:t>ntering and/or returning to their schools from summer or holiday break,</w:t>
      </w:r>
    </w:p>
    <w:p w14:paraId="15C97675" w14:textId="1B26AE03" w:rsidR="00395F94" w:rsidRDefault="139B2AA3" w:rsidP="00395F94">
      <w:pPr>
        <w:pStyle w:val="ListParagraph"/>
        <w:numPr>
          <w:ilvl w:val="1"/>
          <w:numId w:val="15"/>
        </w:numPr>
      </w:pPr>
      <w:r>
        <w:t>Experiencing</w:t>
      </w:r>
      <w:r w:rsidR="00203223" w:rsidRPr="00203223">
        <w:t xml:space="preserve"> homeless</w:t>
      </w:r>
      <w:r w:rsidR="00623897">
        <w:t>ness</w:t>
      </w:r>
      <w:r w:rsidR="00203223" w:rsidRPr="00203223">
        <w:t xml:space="preserve"> after the school year has started,</w:t>
      </w:r>
    </w:p>
    <w:p w14:paraId="67C65F56" w14:textId="01584A6D" w:rsidR="00203223" w:rsidRDefault="00623897" w:rsidP="00395F94">
      <w:pPr>
        <w:pStyle w:val="ListParagraph"/>
        <w:numPr>
          <w:ilvl w:val="1"/>
          <w:numId w:val="15"/>
        </w:numPr>
      </w:pPr>
      <w:r>
        <w:t>A</w:t>
      </w:r>
      <w:r w:rsidR="00203223" w:rsidRPr="00203223">
        <w:t>re not currently enrolled or attending school,</w:t>
      </w:r>
      <w:r w:rsidR="00656457">
        <w:t xml:space="preserve"> and</w:t>
      </w:r>
    </w:p>
    <w:p w14:paraId="23BD1CCC" w14:textId="34E380BA" w:rsidR="00203223" w:rsidRDefault="004B7C36" w:rsidP="00395F94">
      <w:pPr>
        <w:pStyle w:val="ListParagraph"/>
        <w:numPr>
          <w:ilvl w:val="1"/>
          <w:numId w:val="15"/>
        </w:numPr>
      </w:pPr>
      <w:r>
        <w:t>A</w:t>
      </w:r>
      <w:r w:rsidR="00203223" w:rsidRPr="00B21370">
        <w:t>re</w:t>
      </w:r>
      <w:r w:rsidR="00203223" w:rsidRPr="00203223">
        <w:t xml:space="preserve"> eligible for early childhood and/or prekindergarten programs.</w:t>
      </w:r>
    </w:p>
    <w:p w14:paraId="3A654286" w14:textId="77777777" w:rsidR="00C844F9" w:rsidRDefault="00C844F9" w:rsidP="00B21370">
      <w:pPr>
        <w:pStyle w:val="ListParagraph"/>
        <w:ind w:left="1440"/>
      </w:pPr>
    </w:p>
    <w:p w14:paraId="59450C36" w14:textId="3493672D" w:rsidR="00203223" w:rsidRDefault="00565FD6" w:rsidP="00203223">
      <w:pPr>
        <w:pStyle w:val="ListParagraph"/>
        <w:numPr>
          <w:ilvl w:val="0"/>
          <w:numId w:val="15"/>
        </w:numPr>
      </w:pPr>
      <w:r w:rsidRPr="00565FD6">
        <w:t xml:space="preserve">A description of the annual </w:t>
      </w:r>
      <w:r w:rsidR="00470BA8">
        <w:t xml:space="preserve">McKinney-Vento </w:t>
      </w:r>
      <w:r w:rsidRPr="00565FD6">
        <w:t>professional development plan that is currently in place to increase awareness, support enrollment</w:t>
      </w:r>
      <w:r w:rsidR="00E61CF5">
        <w:t xml:space="preserve"> and</w:t>
      </w:r>
      <w:r w:rsidRPr="00565FD6">
        <w:t xml:space="preserve"> identification, and increase staff capacity to respond to the unique educational needs of homeless children and unaccompanied youth. Include training dates, duration of training, who was trained/will be trained, and a summary of the training content and evaluation process. Include both external and internal professional development activities.</w:t>
      </w:r>
    </w:p>
    <w:p w14:paraId="51FF89C1" w14:textId="77777777" w:rsidR="00C844F9" w:rsidRDefault="00C844F9" w:rsidP="00B21370">
      <w:pPr>
        <w:pStyle w:val="ListParagraph"/>
      </w:pPr>
    </w:p>
    <w:p w14:paraId="6A6A76E3" w14:textId="4731AE1D" w:rsidR="00D079D6" w:rsidRDefault="00565FD6" w:rsidP="00D079D6">
      <w:pPr>
        <w:pStyle w:val="ListParagraph"/>
        <w:numPr>
          <w:ilvl w:val="0"/>
          <w:numId w:val="15"/>
        </w:numPr>
      </w:pPr>
      <w:r w:rsidRPr="00565FD6">
        <w:t xml:space="preserve">A description of how the proposed grant activities, programs, and services will address the unique academic needs and support equitable outcomes for elementary </w:t>
      </w:r>
      <w:r w:rsidR="005B6651">
        <w:t>homeless children and unaccompanied youth</w:t>
      </w:r>
      <w:r w:rsidRPr="00565FD6">
        <w:t>. Include a timeline, milestones, strategies</w:t>
      </w:r>
      <w:r w:rsidR="007B0F95">
        <w:t>,</w:t>
      </w:r>
      <w:r w:rsidRPr="00565FD6">
        <w:t xml:space="preserve"> and/or systems that will be utilized to implement</w:t>
      </w:r>
      <w:r w:rsidR="00394539">
        <w:t xml:space="preserve"> </w:t>
      </w:r>
      <w:r w:rsidRPr="00565FD6">
        <w:t xml:space="preserve">academic progress monitoring, interventions, and </w:t>
      </w:r>
      <w:r w:rsidRPr="002636C3">
        <w:t>services to support</w:t>
      </w:r>
      <w:r w:rsidRPr="00565FD6">
        <w:t>:</w:t>
      </w:r>
    </w:p>
    <w:p w14:paraId="54DC6547" w14:textId="39A51F2B" w:rsidR="00565FD6" w:rsidRDefault="00394539" w:rsidP="00565FD6">
      <w:pPr>
        <w:pStyle w:val="ListParagraph"/>
        <w:numPr>
          <w:ilvl w:val="1"/>
          <w:numId w:val="15"/>
        </w:numPr>
      </w:pPr>
      <w:r>
        <w:t>A</w:t>
      </w:r>
      <w:r w:rsidR="00565FD6" w:rsidRPr="00565FD6">
        <w:t>ttendance and engagement</w:t>
      </w:r>
      <w:r w:rsidR="00656457">
        <w:t>,</w:t>
      </w:r>
    </w:p>
    <w:p w14:paraId="1F489B2C" w14:textId="0EA9955C" w:rsidR="00565FD6" w:rsidRDefault="00394539" w:rsidP="00565FD6">
      <w:pPr>
        <w:pStyle w:val="ListParagraph"/>
        <w:numPr>
          <w:ilvl w:val="1"/>
          <w:numId w:val="15"/>
        </w:numPr>
      </w:pPr>
      <w:r>
        <w:t>O</w:t>
      </w:r>
      <w:r w:rsidR="000C33CF" w:rsidRPr="000C33CF">
        <w:t>n-time promotion,</w:t>
      </w:r>
    </w:p>
    <w:p w14:paraId="6F59949A" w14:textId="56E2EA4C" w:rsidR="000C33CF" w:rsidRDefault="00394539" w:rsidP="00565FD6">
      <w:pPr>
        <w:pStyle w:val="ListParagraph"/>
        <w:numPr>
          <w:ilvl w:val="1"/>
          <w:numId w:val="15"/>
        </w:numPr>
      </w:pPr>
      <w:r>
        <w:t>C</w:t>
      </w:r>
      <w:r w:rsidR="000C33CF" w:rsidRPr="000C33CF">
        <w:t xml:space="preserve">oordination of targeted services for </w:t>
      </w:r>
      <w:r w:rsidR="005B6651">
        <w:t>homeless children and unaccompanied youth</w:t>
      </w:r>
      <w:r w:rsidR="000C33CF" w:rsidRPr="000C33CF">
        <w:t xml:space="preserve"> who have been identified and are receiving other special progra</w:t>
      </w:r>
      <w:r w:rsidR="00795FE8">
        <w:t>m</w:t>
      </w:r>
      <w:r w:rsidR="00A27BB5">
        <w:t xml:space="preserve"> </w:t>
      </w:r>
      <w:r w:rsidR="000C33CF" w:rsidRPr="000C33CF">
        <w:t>services (e. g.</w:t>
      </w:r>
      <w:r w:rsidR="00720485">
        <w:t>,</w:t>
      </w:r>
      <w:r w:rsidR="000C33CF" w:rsidRPr="000C33CF">
        <w:t xml:space="preserve"> Special Education, English Learners, and Gifted and Talented),</w:t>
      </w:r>
    </w:p>
    <w:p w14:paraId="514E1176" w14:textId="58C71D88" w:rsidR="000C33CF" w:rsidRDefault="00394539" w:rsidP="00565FD6">
      <w:pPr>
        <w:pStyle w:val="ListParagraph"/>
        <w:numPr>
          <w:ilvl w:val="1"/>
          <w:numId w:val="15"/>
        </w:numPr>
      </w:pPr>
      <w:r>
        <w:t>B</w:t>
      </w:r>
      <w:r w:rsidR="000C33CF" w:rsidRPr="000C33CF">
        <w:t>ridging program support services,</w:t>
      </w:r>
    </w:p>
    <w:p w14:paraId="3AB7DBEF" w14:textId="11567CF5" w:rsidR="000C33CF" w:rsidRDefault="0085336F" w:rsidP="00565FD6">
      <w:pPr>
        <w:pStyle w:val="ListParagraph"/>
        <w:numPr>
          <w:ilvl w:val="1"/>
          <w:numId w:val="15"/>
        </w:numPr>
      </w:pPr>
      <w:r>
        <w:t>A</w:t>
      </w:r>
      <w:r w:rsidR="00FF340B" w:rsidRPr="00FF340B">
        <w:t>ssessment interventions and scores,</w:t>
      </w:r>
    </w:p>
    <w:p w14:paraId="1609E7C2" w14:textId="7C727AFD" w:rsidR="00FF340B" w:rsidRDefault="00394539" w:rsidP="00565FD6">
      <w:pPr>
        <w:pStyle w:val="ListParagraph"/>
        <w:numPr>
          <w:ilvl w:val="1"/>
          <w:numId w:val="15"/>
        </w:numPr>
      </w:pPr>
      <w:r>
        <w:t>D</w:t>
      </w:r>
      <w:r w:rsidR="00FF340B" w:rsidRPr="00FF340B">
        <w:t xml:space="preserve">iscipline interventions,  </w:t>
      </w:r>
    </w:p>
    <w:p w14:paraId="306C3AF0" w14:textId="380A4128" w:rsidR="00FF340B" w:rsidRDefault="00394539" w:rsidP="00565FD6">
      <w:pPr>
        <w:pStyle w:val="ListParagraph"/>
        <w:numPr>
          <w:ilvl w:val="1"/>
          <w:numId w:val="15"/>
        </w:numPr>
      </w:pPr>
      <w:r>
        <w:t>T</w:t>
      </w:r>
      <w:r w:rsidR="00FF340B" w:rsidRPr="00FF340B">
        <w:t>utoring services,</w:t>
      </w:r>
    </w:p>
    <w:p w14:paraId="5BB1EADA" w14:textId="580AF949" w:rsidR="00FF340B" w:rsidRDefault="00394539" w:rsidP="00565FD6">
      <w:pPr>
        <w:pStyle w:val="ListParagraph"/>
        <w:numPr>
          <w:ilvl w:val="1"/>
          <w:numId w:val="15"/>
        </w:numPr>
      </w:pPr>
      <w:r>
        <w:t>S</w:t>
      </w:r>
      <w:r w:rsidR="00FF340B" w:rsidRPr="00FF340B">
        <w:t>upplemental acad</w:t>
      </w:r>
      <w:r w:rsidR="007B0F95">
        <w:t>e</w:t>
      </w:r>
      <w:r w:rsidR="00FF340B" w:rsidRPr="00FF340B">
        <w:t xml:space="preserve">mic programs, and  </w:t>
      </w:r>
    </w:p>
    <w:p w14:paraId="09CB5DB3" w14:textId="1E55AE43" w:rsidR="00C93E44" w:rsidRDefault="00394539" w:rsidP="00565FD6">
      <w:pPr>
        <w:pStyle w:val="ListParagraph"/>
        <w:numPr>
          <w:ilvl w:val="1"/>
          <w:numId w:val="15"/>
        </w:numPr>
      </w:pPr>
      <w:r>
        <w:t>O</w:t>
      </w:r>
      <w:r w:rsidR="00C93E44" w:rsidRPr="00C93E44">
        <w:t xml:space="preserve">ther programs or </w:t>
      </w:r>
      <w:r w:rsidR="00720485">
        <w:t>services</w:t>
      </w:r>
      <w:r w:rsidR="00C93E44" w:rsidRPr="00C93E44">
        <w:t>.</w:t>
      </w:r>
    </w:p>
    <w:p w14:paraId="228F7FB9" w14:textId="77777777" w:rsidR="007B0F95" w:rsidRDefault="007B0F95" w:rsidP="001D0256">
      <w:pPr>
        <w:pStyle w:val="ListParagraph"/>
        <w:ind w:left="1440"/>
      </w:pPr>
    </w:p>
    <w:p w14:paraId="6FB0C9CC" w14:textId="57F17AA8" w:rsidR="00C844F9" w:rsidRDefault="004F2354" w:rsidP="00262D9C">
      <w:pPr>
        <w:pStyle w:val="ListParagraph"/>
        <w:numPr>
          <w:ilvl w:val="0"/>
          <w:numId w:val="15"/>
        </w:numPr>
      </w:pPr>
      <w:r w:rsidRPr="004F2354">
        <w:t xml:space="preserve">A description of how the proposed grant activities, programs, and services will address the unique academic needs and support equitable outcomes for secondary </w:t>
      </w:r>
      <w:r w:rsidR="005B6651">
        <w:t>homeless children and unaccompanied youth</w:t>
      </w:r>
      <w:r w:rsidRPr="004F2354">
        <w:t>. Include a timeline, milestones, strategies</w:t>
      </w:r>
      <w:r w:rsidR="00C70DBD">
        <w:t>,</w:t>
      </w:r>
      <w:r w:rsidRPr="004F2354">
        <w:t xml:space="preserve"> and/or systems that will be utilized to implement academic progress monitoring, interventions, and </w:t>
      </w:r>
      <w:r w:rsidRPr="001D0256">
        <w:t>services to support</w:t>
      </w:r>
      <w:r w:rsidRPr="004F2354">
        <w:t>:</w:t>
      </w:r>
    </w:p>
    <w:p w14:paraId="0D347351" w14:textId="71854459" w:rsidR="004F2354" w:rsidRDefault="00C6303A" w:rsidP="004F2354">
      <w:pPr>
        <w:pStyle w:val="ListParagraph"/>
        <w:numPr>
          <w:ilvl w:val="1"/>
          <w:numId w:val="15"/>
        </w:numPr>
      </w:pPr>
      <w:r>
        <w:t>A</w:t>
      </w:r>
      <w:r w:rsidR="004F2354" w:rsidRPr="004F2354">
        <w:t>ttendance, engagement, and truancy interventions,</w:t>
      </w:r>
    </w:p>
    <w:p w14:paraId="2C27A36E" w14:textId="209BF75B" w:rsidR="004F2354" w:rsidRDefault="00C6303A" w:rsidP="004F2354">
      <w:pPr>
        <w:pStyle w:val="ListParagraph"/>
        <w:numPr>
          <w:ilvl w:val="1"/>
          <w:numId w:val="15"/>
        </w:numPr>
      </w:pPr>
      <w:r>
        <w:t>O</w:t>
      </w:r>
      <w:r w:rsidR="004F2354" w:rsidRPr="004F2354">
        <w:t>n-time promotion,</w:t>
      </w:r>
    </w:p>
    <w:p w14:paraId="643582FE" w14:textId="182C3135" w:rsidR="004F2354" w:rsidRDefault="00C6303A" w:rsidP="004F2354">
      <w:pPr>
        <w:pStyle w:val="ListParagraph"/>
        <w:numPr>
          <w:ilvl w:val="1"/>
          <w:numId w:val="15"/>
        </w:numPr>
      </w:pPr>
      <w:r>
        <w:t>C</w:t>
      </w:r>
      <w:r w:rsidR="00AF5901" w:rsidRPr="00AF5901">
        <w:t xml:space="preserve">oordination of targeted services for </w:t>
      </w:r>
      <w:r w:rsidR="005B6651">
        <w:t>homeless children and unaccompanied youth</w:t>
      </w:r>
      <w:r w:rsidR="00AF5901" w:rsidRPr="00AF5901">
        <w:t xml:space="preserve"> who have been identified and are receiving other special programs services (e.g., Special Education, English Learners, Career and Technical Education, and Gifted and Talented),</w:t>
      </w:r>
    </w:p>
    <w:p w14:paraId="4585012E" w14:textId="501DEFE5" w:rsidR="00AF5901" w:rsidRDefault="00C6303A" w:rsidP="004F2354">
      <w:pPr>
        <w:pStyle w:val="ListParagraph"/>
        <w:numPr>
          <w:ilvl w:val="1"/>
          <w:numId w:val="15"/>
        </w:numPr>
      </w:pPr>
      <w:r>
        <w:t>A</w:t>
      </w:r>
      <w:r w:rsidR="00AF5901" w:rsidRPr="00AF5901">
        <w:t>dvanced placement and dual credit course work</w:t>
      </w:r>
      <w:r w:rsidR="000F5D47">
        <w:t>,</w:t>
      </w:r>
    </w:p>
    <w:p w14:paraId="511FB4AD" w14:textId="2C90F544" w:rsidR="00AF5901" w:rsidRDefault="00C6303A" w:rsidP="004F2354">
      <w:pPr>
        <w:pStyle w:val="ListParagraph"/>
        <w:numPr>
          <w:ilvl w:val="1"/>
          <w:numId w:val="15"/>
        </w:numPr>
      </w:pPr>
      <w:r>
        <w:lastRenderedPageBreak/>
        <w:t>T</w:t>
      </w:r>
      <w:r w:rsidR="00AF5901" w:rsidRPr="00AF5901">
        <w:t>ranscript review for appropriate full or partial credit,</w:t>
      </w:r>
    </w:p>
    <w:p w14:paraId="0020D91F" w14:textId="0A4FA59C" w:rsidR="00AF5901" w:rsidRDefault="00C6303A" w:rsidP="004F2354">
      <w:pPr>
        <w:pStyle w:val="ListParagraph"/>
        <w:numPr>
          <w:ilvl w:val="1"/>
          <w:numId w:val="15"/>
        </w:numPr>
      </w:pPr>
      <w:r>
        <w:t>C</w:t>
      </w:r>
      <w:r w:rsidR="00ED7584" w:rsidRPr="00ED7584">
        <w:t>redit recovery or credit repairs services,</w:t>
      </w:r>
    </w:p>
    <w:p w14:paraId="31950176" w14:textId="2239466E" w:rsidR="00ED7584" w:rsidRDefault="00C6303A" w:rsidP="004F2354">
      <w:pPr>
        <w:pStyle w:val="ListParagraph"/>
        <w:numPr>
          <w:ilvl w:val="1"/>
          <w:numId w:val="15"/>
        </w:numPr>
      </w:pPr>
      <w:r>
        <w:t>A</w:t>
      </w:r>
      <w:r w:rsidR="00ED7584" w:rsidRPr="00ED7584">
        <w:t>ssessment interventions and scores,</w:t>
      </w:r>
    </w:p>
    <w:p w14:paraId="51C6E1D2" w14:textId="3ACE950F" w:rsidR="00ED7584" w:rsidRDefault="00C6303A" w:rsidP="004F2354">
      <w:pPr>
        <w:pStyle w:val="ListParagraph"/>
        <w:numPr>
          <w:ilvl w:val="1"/>
          <w:numId w:val="15"/>
        </w:numPr>
      </w:pPr>
      <w:r>
        <w:t>D</w:t>
      </w:r>
      <w:r w:rsidR="00ED7584" w:rsidRPr="00ED7584">
        <w:t xml:space="preserve">iscipline interventions,      </w:t>
      </w:r>
    </w:p>
    <w:p w14:paraId="3738DBB2" w14:textId="69C4DCD2" w:rsidR="00ED7584" w:rsidRDefault="00C6303A" w:rsidP="004F2354">
      <w:pPr>
        <w:pStyle w:val="ListParagraph"/>
        <w:numPr>
          <w:ilvl w:val="1"/>
          <w:numId w:val="15"/>
        </w:numPr>
      </w:pPr>
      <w:r>
        <w:t>Four</w:t>
      </w:r>
      <w:r w:rsidR="00ED7584" w:rsidRPr="00ED7584">
        <w:t>-year cohort graduation,</w:t>
      </w:r>
    </w:p>
    <w:p w14:paraId="7567311A" w14:textId="6D7BA0A4" w:rsidR="00ED7584" w:rsidRDefault="00C6303A" w:rsidP="004F2354">
      <w:pPr>
        <w:pStyle w:val="ListParagraph"/>
        <w:numPr>
          <w:ilvl w:val="1"/>
          <w:numId w:val="15"/>
        </w:numPr>
      </w:pPr>
      <w:r>
        <w:t>G</w:t>
      </w:r>
      <w:r w:rsidR="000C06B7" w:rsidRPr="000C06B7">
        <w:t>raduation of all homeless students (e.g., current cohort, continuers and early graduates),</w:t>
      </w:r>
    </w:p>
    <w:p w14:paraId="5A35EC05" w14:textId="3261D02A" w:rsidR="000C06B7" w:rsidRDefault="00C6303A" w:rsidP="004F2354">
      <w:pPr>
        <w:pStyle w:val="ListParagraph"/>
        <w:numPr>
          <w:ilvl w:val="1"/>
          <w:numId w:val="15"/>
        </w:numPr>
      </w:pPr>
      <w:r>
        <w:t>C</w:t>
      </w:r>
      <w:r w:rsidR="000C06B7" w:rsidRPr="000C06B7">
        <w:t>ollege and career readiness programs and support services,</w:t>
      </w:r>
    </w:p>
    <w:p w14:paraId="75AD904C" w14:textId="166DD17B" w:rsidR="000C06B7" w:rsidRDefault="00C6303A" w:rsidP="004F2354">
      <w:pPr>
        <w:pStyle w:val="ListParagraph"/>
        <w:numPr>
          <w:ilvl w:val="1"/>
          <w:numId w:val="15"/>
        </w:numPr>
      </w:pPr>
      <w:r>
        <w:t>P</w:t>
      </w:r>
      <w:r w:rsidR="000C06B7" w:rsidRPr="000C06B7">
        <w:t xml:space="preserve">ost-secondary transition plan, and   </w:t>
      </w:r>
    </w:p>
    <w:p w14:paraId="3C83521D" w14:textId="3098DA9E" w:rsidR="00B604BC" w:rsidRPr="007861CA" w:rsidRDefault="00C6303A" w:rsidP="00262D9C">
      <w:pPr>
        <w:pStyle w:val="ListParagraph"/>
        <w:numPr>
          <w:ilvl w:val="1"/>
          <w:numId w:val="15"/>
        </w:numPr>
      </w:pPr>
      <w:r>
        <w:t>O</w:t>
      </w:r>
      <w:r w:rsidR="000C06B7" w:rsidRPr="000C06B7">
        <w:t>ther programs or services.</w:t>
      </w:r>
    </w:p>
    <w:p w14:paraId="53FB38C3" w14:textId="58EC2AB1" w:rsidR="00D200FF" w:rsidRPr="00D200FF" w:rsidRDefault="006C1C93" w:rsidP="00D200FF">
      <w:pPr>
        <w:pStyle w:val="Heading2"/>
      </w:pPr>
      <w:bookmarkStart w:id="105" w:name="_Toc503253940"/>
      <w:bookmarkStart w:id="106" w:name="_Toc503266119"/>
      <w:bookmarkStart w:id="107" w:name="_Toc66959372"/>
      <w:r>
        <w:t>A</w:t>
      </w:r>
      <w:r w:rsidR="00D200FF" w:rsidRPr="00D200FF">
        <w:t>ctivities and Use of Funds</w:t>
      </w:r>
      <w:bookmarkEnd w:id="105"/>
      <w:bookmarkEnd w:id="106"/>
      <w:bookmarkEnd w:id="107"/>
    </w:p>
    <w:p w14:paraId="67BD6D26" w14:textId="4803334C" w:rsidR="00D200FF" w:rsidRPr="00D200FF" w:rsidRDefault="00D200FF" w:rsidP="00D200FF">
      <w:r w:rsidRPr="00D200FF">
        <w:t xml:space="preserve">See the </w:t>
      </w:r>
      <w:hyperlink r:id="rId56" w:history="1">
        <w:r w:rsidRPr="00D200FF">
          <w:rPr>
            <w:rStyle w:val="Hyperlink"/>
          </w:rPr>
          <w:t>Administering a Grant</w:t>
        </w:r>
      </w:hyperlink>
      <w:r w:rsidRPr="00D200FF">
        <w:t xml:space="preserve"> page for general guidance on allowable activities and use of funds.</w:t>
      </w:r>
    </w:p>
    <w:p w14:paraId="6911429D" w14:textId="77777777" w:rsidR="00D200FF" w:rsidRPr="00D200FF" w:rsidRDefault="00D200FF" w:rsidP="00D200FF">
      <w:r w:rsidRPr="00D200FF">
        <w:t>Allowable activities and use of funds for this grant may include but are not limited to the following:</w:t>
      </w:r>
    </w:p>
    <w:p w14:paraId="2013B697" w14:textId="77777777" w:rsidR="00BC62C2" w:rsidRDefault="00BC62C2" w:rsidP="00BC62C2">
      <w:pPr>
        <w:pStyle w:val="Heading3"/>
        <w:rPr>
          <w:highlight w:val="cyan"/>
        </w:rPr>
      </w:pPr>
      <w:bookmarkStart w:id="108" w:name="_Toc450124989"/>
      <w:bookmarkStart w:id="109" w:name="_Toc66959373"/>
      <w:bookmarkStart w:id="110" w:name="_Toc418597109"/>
      <w:bookmarkStart w:id="111" w:name="_Toc421604021"/>
      <w:bookmarkStart w:id="112" w:name="_Toc503253941"/>
      <w:r>
        <w:t>Field Trips</w:t>
      </w:r>
      <w:bookmarkEnd w:id="108"/>
      <w:bookmarkEnd w:id="109"/>
      <w:r>
        <w:t xml:space="preserve"> </w:t>
      </w:r>
    </w:p>
    <w:p w14:paraId="2F509327" w14:textId="527001C7" w:rsidR="00BC62C2" w:rsidRDefault="00BC62C2" w:rsidP="00BC62C2">
      <w:r>
        <w:t>Field trip</w:t>
      </w:r>
      <w:r w:rsidRPr="006C1C93">
        <w:t>s may be funded under the grant program.</w:t>
      </w:r>
      <w:r w:rsidR="00313D83" w:rsidRPr="00313D83">
        <w:t xml:space="preserve"> </w:t>
      </w:r>
      <w:r w:rsidR="00313D83" w:rsidRPr="00F302D3">
        <w:t xml:space="preserve">Field trips must be academic in nature and align with grade appropriate TEKS, be reasonable in cost, and be necessary to accomplish the objectives of the grant. </w:t>
      </w:r>
      <w:r w:rsidRPr="006C1C93">
        <w:t xml:space="preserve"> </w:t>
      </w:r>
      <w:r w:rsidR="00313D83" w:rsidRPr="00F302D3">
        <w:t>Examples of education field trips include, but are not limited to:</w:t>
      </w:r>
    </w:p>
    <w:p w14:paraId="6570C639" w14:textId="1B62EA10" w:rsidR="00ED26EF" w:rsidRPr="00A241CB" w:rsidRDefault="00ED26EF" w:rsidP="00ED26EF">
      <w:pPr>
        <w:pStyle w:val="ListBullet"/>
        <w:numPr>
          <w:ilvl w:val="0"/>
          <w:numId w:val="16"/>
        </w:numPr>
        <w:rPr>
          <w:rFonts w:ascii="Arial" w:hAnsi="Arial" w:cs="Arial"/>
        </w:rPr>
      </w:pPr>
      <w:r w:rsidRPr="00A241CB">
        <w:rPr>
          <w:rFonts w:ascii="Arial" w:hAnsi="Arial" w:cs="Arial"/>
        </w:rPr>
        <w:t>Su</w:t>
      </w:r>
      <w:r w:rsidR="00F302D3" w:rsidRPr="00A241CB">
        <w:rPr>
          <w:rFonts w:ascii="Arial" w:hAnsi="Arial" w:cs="Arial"/>
        </w:rPr>
        <w:t xml:space="preserve">pplemental academic activities that are focused on science, technology, engineering, and mathematics (STEM)   </w:t>
      </w:r>
    </w:p>
    <w:p w14:paraId="4E4C1C48" w14:textId="1BC3B2D5" w:rsidR="00A241CB" w:rsidRPr="00A241CB" w:rsidRDefault="00F302D3" w:rsidP="00ED26EF">
      <w:pPr>
        <w:pStyle w:val="ListBullet"/>
        <w:numPr>
          <w:ilvl w:val="0"/>
          <w:numId w:val="16"/>
        </w:numPr>
        <w:rPr>
          <w:rFonts w:ascii="Arial" w:hAnsi="Arial" w:cs="Arial"/>
        </w:rPr>
      </w:pPr>
      <w:r w:rsidRPr="00A241CB">
        <w:rPr>
          <w:rFonts w:ascii="Arial" w:hAnsi="Arial" w:cs="Arial"/>
        </w:rPr>
        <w:t xml:space="preserve">Organized visits to colleges, universities, or any identified program of study that leads to high-wage, high-skill, and in-demand occupations   </w:t>
      </w:r>
    </w:p>
    <w:p w14:paraId="034B3EBA" w14:textId="6D9C1BBB" w:rsidR="00BC62C2" w:rsidRPr="00A241CB" w:rsidRDefault="00A241CB" w:rsidP="00ED26EF">
      <w:pPr>
        <w:pStyle w:val="ListBullet"/>
        <w:numPr>
          <w:ilvl w:val="0"/>
          <w:numId w:val="16"/>
        </w:numPr>
        <w:rPr>
          <w:rFonts w:ascii="Arial" w:hAnsi="Arial" w:cs="Arial"/>
        </w:rPr>
      </w:pPr>
      <w:r w:rsidRPr="00A241CB">
        <w:rPr>
          <w:rFonts w:ascii="Arial" w:hAnsi="Arial" w:cs="Arial"/>
        </w:rPr>
        <w:t>T</w:t>
      </w:r>
      <w:r w:rsidR="00F302D3" w:rsidRPr="00A241CB">
        <w:rPr>
          <w:rFonts w:ascii="Arial" w:hAnsi="Arial" w:cs="Arial"/>
        </w:rPr>
        <w:t xml:space="preserve">o promote and explore a variety of college and career opportunities   </w:t>
      </w:r>
    </w:p>
    <w:p w14:paraId="2189A910" w14:textId="77777777" w:rsidR="00C8083A" w:rsidRPr="007861CA" w:rsidRDefault="00C8083A" w:rsidP="00C8083A">
      <w:pPr>
        <w:pStyle w:val="ListBullet"/>
        <w:numPr>
          <w:ilvl w:val="0"/>
          <w:numId w:val="0"/>
        </w:numPr>
        <w:ind w:left="720" w:hanging="360"/>
        <w:rPr>
          <w:rFonts w:ascii="Arial" w:hAnsi="Arial" w:cs="Arial"/>
          <w:highlight w:val="cyan"/>
        </w:rPr>
      </w:pPr>
    </w:p>
    <w:p w14:paraId="635254B7" w14:textId="420361FE" w:rsidR="00BC62C2" w:rsidRDefault="00BC62C2" w:rsidP="00BC62C2">
      <w:r w:rsidRPr="00A241CB">
        <w:t xml:space="preserve">Field Trips will require a written justification form to be maintained locally and made available to TEA upon request. To access the Field Trips Justification form, refer to the </w:t>
      </w:r>
      <w:hyperlink r:id="rId57" w:history="1">
        <w:r w:rsidRPr="00A241CB">
          <w:rPr>
            <w:rStyle w:val="Hyperlink"/>
          </w:rPr>
          <w:t>Administering a Grant page</w:t>
        </w:r>
      </w:hyperlink>
      <w:r w:rsidRPr="00A241CB">
        <w:t>.</w:t>
      </w:r>
    </w:p>
    <w:p w14:paraId="2D8F29B1" w14:textId="77777777" w:rsidR="00BC62C2" w:rsidRDefault="00BC62C2" w:rsidP="00BC62C2">
      <w:pPr>
        <w:pStyle w:val="Heading3"/>
        <w:rPr>
          <w:highlight w:val="cyan"/>
        </w:rPr>
      </w:pPr>
      <w:bookmarkStart w:id="113" w:name="_Toc450124993"/>
      <w:bookmarkStart w:id="114" w:name="_Toc66959374"/>
      <w:r>
        <w:t>Out-of-State Travel</w:t>
      </w:r>
      <w:bookmarkEnd w:id="113"/>
      <w:bookmarkEnd w:id="114"/>
      <w:r>
        <w:t xml:space="preserve"> </w:t>
      </w:r>
    </w:p>
    <w:p w14:paraId="389FAD0F" w14:textId="77777777" w:rsidR="007C053A" w:rsidRDefault="00BC62C2" w:rsidP="00BC62C2">
      <w:r>
        <w:t xml:space="preserve">Out-of-state travel costs </w:t>
      </w:r>
      <w:r w:rsidR="0013458B">
        <w:t>may be funded under this grant program.</w:t>
      </w:r>
      <w:r w:rsidR="00352073" w:rsidRPr="00352073">
        <w:t xml:space="preserve">                                                                                                </w:t>
      </w:r>
    </w:p>
    <w:p w14:paraId="17ACBAB4" w14:textId="77777777" w:rsidR="007C053A" w:rsidRPr="004D47CB" w:rsidRDefault="00352073" w:rsidP="004D47CB">
      <w:pPr>
        <w:pStyle w:val="ListParagraph"/>
        <w:numPr>
          <w:ilvl w:val="0"/>
          <w:numId w:val="19"/>
        </w:numPr>
      </w:pPr>
      <w:r w:rsidRPr="004D47CB">
        <w:t>Attendance to the National Association for the Education of Homeless Children and Youth (NAEHCY) Annual Conference is the only approved out-of-state travel cost.</w:t>
      </w:r>
      <w:r w:rsidR="00BC62C2" w:rsidRPr="004D47CB">
        <w:t xml:space="preserve"> </w:t>
      </w:r>
    </w:p>
    <w:p w14:paraId="683F41EA" w14:textId="60BEED91" w:rsidR="00BC62C2" w:rsidRPr="007C053A" w:rsidRDefault="00BC62C2" w:rsidP="00BC62C2">
      <w:r w:rsidRPr="007C053A">
        <w:t>Out-of-state travel costs should be minimal. Travel costs are allowable as long as the expenses for transportation, lodging, subsistence, and related items are only incurred by employees on official business of the grantee and follow the grantee’s regular business operations and written travel policy.</w:t>
      </w:r>
    </w:p>
    <w:p w14:paraId="5DD0AD4F" w14:textId="7CA73AAE" w:rsidR="00BC62C2" w:rsidRPr="003162D7" w:rsidRDefault="00BC62C2" w:rsidP="00BC62C2">
      <w:pPr>
        <w:pStyle w:val="ListBullet"/>
        <w:numPr>
          <w:ilvl w:val="0"/>
          <w:numId w:val="0"/>
        </w:numPr>
        <w:rPr>
          <w:rFonts w:ascii="Arial" w:hAnsi="Arial" w:cs="Arial"/>
        </w:rPr>
      </w:pPr>
      <w:r w:rsidRPr="007C053A">
        <w:rPr>
          <w:rFonts w:ascii="Arial" w:hAnsi="Arial" w:cs="Arial"/>
        </w:rPr>
        <w:t xml:space="preserve">Out-of-State Travel will require a written justification form to be maintained locally and made available to TEA upon request. To access the Out-of-State Travel Justification form, refer to the </w:t>
      </w:r>
      <w:hyperlink r:id="rId58" w:history="1">
        <w:r w:rsidRPr="007C053A">
          <w:rPr>
            <w:rStyle w:val="Hyperlink"/>
            <w:rFonts w:ascii="Arial" w:hAnsi="Arial" w:cs="Arial"/>
          </w:rPr>
          <w:t>Administering a Grant page</w:t>
        </w:r>
      </w:hyperlink>
      <w:r w:rsidRPr="007C053A">
        <w:rPr>
          <w:rFonts w:ascii="Arial" w:hAnsi="Arial" w:cs="Arial"/>
        </w:rPr>
        <w:t>.</w:t>
      </w:r>
    </w:p>
    <w:p w14:paraId="27D4E9AB" w14:textId="77777777" w:rsidR="00BC62C2" w:rsidRPr="000777F7" w:rsidRDefault="00BC62C2" w:rsidP="00BC62C2">
      <w:pPr>
        <w:pStyle w:val="Heading3"/>
      </w:pPr>
      <w:bookmarkStart w:id="115" w:name="_Toc450124995"/>
      <w:bookmarkStart w:id="116" w:name="_Toc66959375"/>
      <w:r>
        <w:lastRenderedPageBreak/>
        <w:t>General Allowable Activities and Use of Funds</w:t>
      </w:r>
      <w:bookmarkEnd w:id="115"/>
      <w:bookmarkEnd w:id="116"/>
    </w:p>
    <w:p w14:paraId="1A87DA74" w14:textId="3342A65A" w:rsidR="00E8307B" w:rsidRDefault="00E8307B" w:rsidP="00BC62C2">
      <w:pPr>
        <w:pStyle w:val="ListBullet"/>
        <w:rPr>
          <w:rFonts w:ascii="Arial" w:hAnsi="Arial" w:cs="Arial"/>
        </w:rPr>
      </w:pPr>
      <w:r w:rsidRPr="00E8307B">
        <w:rPr>
          <w:rFonts w:ascii="Arial" w:hAnsi="Arial" w:cs="Arial"/>
        </w:rPr>
        <w:t>Tutoring, supplemental instruction, and enriched educational services that are linked to the achievement of the same challenging State academic standards as the State establishes for other children and youths.</w:t>
      </w:r>
    </w:p>
    <w:p w14:paraId="1EF4A1FD" w14:textId="491BD9FB" w:rsidR="00E8307B" w:rsidRDefault="003C3356" w:rsidP="00BC62C2">
      <w:pPr>
        <w:pStyle w:val="ListBullet"/>
        <w:rPr>
          <w:rFonts w:ascii="Arial" w:hAnsi="Arial" w:cs="Arial"/>
        </w:rPr>
      </w:pPr>
      <w:r w:rsidRPr="003C3356">
        <w:rPr>
          <w:rFonts w:ascii="Arial" w:hAnsi="Arial" w:cs="Arial"/>
        </w:rPr>
        <w:t>Expedited evaluations of the strengths and needs of homeless children and youths, including needs and eligibility for programs and services (such as educational programs for gifted and talented students, children with disabilities, and English learners, services provided under Title I of the Elementary and Secondary Education Act of 1965 or similar State or local programs, programs in career and technical education, and school nutrition programs).</w:t>
      </w:r>
    </w:p>
    <w:p w14:paraId="4C863E4F" w14:textId="633886D7" w:rsidR="003C3356" w:rsidRDefault="003C3356" w:rsidP="00BC62C2">
      <w:pPr>
        <w:pStyle w:val="ListBullet"/>
        <w:rPr>
          <w:rFonts w:ascii="Arial" w:hAnsi="Arial" w:cs="Arial"/>
        </w:rPr>
      </w:pPr>
      <w:r w:rsidRPr="003C3356">
        <w:rPr>
          <w:rFonts w:ascii="Arial" w:hAnsi="Arial" w:cs="Arial"/>
        </w:rPr>
        <w:t>Professional development and other activities for educators and specialized instructional support personnel that are designed to heighten the understanding and sensitivity of such personnel to the needs of homeless children and youths, the rights of such children and youths under this subtitle, and the specific educational needs of runaway and homeless youths.</w:t>
      </w:r>
    </w:p>
    <w:p w14:paraId="0A99C917" w14:textId="73FB0448" w:rsidR="003C3356" w:rsidRDefault="003C3356" w:rsidP="00BC62C2">
      <w:pPr>
        <w:pStyle w:val="ListBullet"/>
        <w:rPr>
          <w:rFonts w:ascii="Arial" w:hAnsi="Arial" w:cs="Arial"/>
        </w:rPr>
      </w:pPr>
      <w:r w:rsidRPr="003C3356">
        <w:rPr>
          <w:rFonts w:ascii="Arial" w:hAnsi="Arial" w:cs="Arial"/>
        </w:rPr>
        <w:t>Referral services to homeless children and youths for medical, dental, mental, and other health services.</w:t>
      </w:r>
    </w:p>
    <w:p w14:paraId="7FE042A0" w14:textId="76395049" w:rsidR="003C3356" w:rsidRDefault="003C3356" w:rsidP="00BC62C2">
      <w:pPr>
        <w:pStyle w:val="ListBullet"/>
        <w:rPr>
          <w:rFonts w:ascii="Arial" w:hAnsi="Arial" w:cs="Arial"/>
        </w:rPr>
      </w:pPr>
      <w:r w:rsidRPr="003C3356">
        <w:rPr>
          <w:rFonts w:ascii="Arial" w:hAnsi="Arial" w:cs="Arial"/>
        </w:rPr>
        <w:t xml:space="preserve">Assistance to defray the excess cost of transportation for students under section </w:t>
      </w:r>
      <w:r w:rsidR="00DA7E4E">
        <w:rPr>
          <w:rFonts w:ascii="Arial" w:hAnsi="Arial" w:cs="Arial"/>
        </w:rPr>
        <w:t>11432</w:t>
      </w:r>
      <w:r w:rsidRPr="003C3356">
        <w:rPr>
          <w:rFonts w:ascii="Arial" w:hAnsi="Arial" w:cs="Arial"/>
        </w:rPr>
        <w:t xml:space="preserve">(g)(4)(A), not otherwise provided through Federal, State, or local funding, where necessary to enable students to attend the school selected under section </w:t>
      </w:r>
      <w:r w:rsidR="00804D0D">
        <w:rPr>
          <w:rFonts w:ascii="Arial" w:hAnsi="Arial" w:cs="Arial"/>
        </w:rPr>
        <w:t>11432</w:t>
      </w:r>
      <w:r w:rsidRPr="003C3356">
        <w:rPr>
          <w:rFonts w:ascii="Arial" w:hAnsi="Arial" w:cs="Arial"/>
        </w:rPr>
        <w:t>(g)(3).</w:t>
      </w:r>
    </w:p>
    <w:p w14:paraId="5AFCBCA9" w14:textId="7AD564AA" w:rsidR="00CB5BA7" w:rsidRDefault="00CB5BA7" w:rsidP="00BC62C2">
      <w:pPr>
        <w:pStyle w:val="ListBullet"/>
        <w:rPr>
          <w:rFonts w:ascii="Arial" w:hAnsi="Arial" w:cs="Arial"/>
        </w:rPr>
      </w:pPr>
      <w:r w:rsidRPr="00CB5BA7">
        <w:rPr>
          <w:rFonts w:ascii="Arial" w:hAnsi="Arial" w:cs="Arial"/>
        </w:rPr>
        <w:t>Developmentally appropriate early childhood education programs, not otherwise provided through Federal, State, or local funding, for preschool-aged homeless children.</w:t>
      </w:r>
    </w:p>
    <w:p w14:paraId="6783CD6F" w14:textId="46278AF3" w:rsidR="00CB5BA7" w:rsidRDefault="00CB5BA7" w:rsidP="00BC62C2">
      <w:pPr>
        <w:pStyle w:val="ListBullet"/>
        <w:rPr>
          <w:rFonts w:ascii="Arial" w:hAnsi="Arial" w:cs="Arial"/>
        </w:rPr>
      </w:pPr>
      <w:r w:rsidRPr="00CB5BA7">
        <w:rPr>
          <w:rFonts w:ascii="Arial" w:hAnsi="Arial" w:cs="Arial"/>
        </w:rPr>
        <w:t>Services and assistance to attract, engage, and retain homeless children and youths, particularly homeless children and youths who are not enrolled in school, in public school programs and services provided to non-homeless children and youths.</w:t>
      </w:r>
    </w:p>
    <w:p w14:paraId="760A7566" w14:textId="7560323E" w:rsidR="00CB5BA7" w:rsidRDefault="00CB5BA7" w:rsidP="00BC62C2">
      <w:pPr>
        <w:pStyle w:val="ListBullet"/>
        <w:rPr>
          <w:rFonts w:ascii="Arial" w:hAnsi="Arial" w:cs="Arial"/>
        </w:rPr>
      </w:pPr>
      <w:r w:rsidRPr="00CB5BA7">
        <w:rPr>
          <w:rFonts w:ascii="Arial" w:hAnsi="Arial" w:cs="Arial"/>
        </w:rPr>
        <w:t>Before-and after-school, mentoring, and summer programs in which a teacher or other qualified individual provides tutoring, homework assistance, and supervision of educational activities.</w:t>
      </w:r>
    </w:p>
    <w:p w14:paraId="0674782D" w14:textId="76545A22" w:rsidR="00CB5BA7" w:rsidRDefault="00CB5BA7" w:rsidP="00BC62C2">
      <w:pPr>
        <w:pStyle w:val="ListBullet"/>
        <w:rPr>
          <w:rFonts w:ascii="Arial" w:hAnsi="Arial" w:cs="Arial"/>
        </w:rPr>
      </w:pPr>
      <w:r w:rsidRPr="00CB5BA7">
        <w:rPr>
          <w:rFonts w:ascii="Arial" w:hAnsi="Arial" w:cs="Arial"/>
        </w:rPr>
        <w:t>Payment of fees and other costs associated with tracking, obtaining, and transferring records necessary to enroll homeless children and youths in school, including birth certificates, immunization or other required health records, academic records, guardianship records, and evaluations for special programs or services.</w:t>
      </w:r>
    </w:p>
    <w:p w14:paraId="1D12C250" w14:textId="58B859E1" w:rsidR="00CB5BA7" w:rsidRDefault="00E92C32" w:rsidP="00BC62C2">
      <w:pPr>
        <w:pStyle w:val="ListBullet"/>
        <w:rPr>
          <w:rFonts w:ascii="Arial" w:hAnsi="Arial" w:cs="Arial"/>
        </w:rPr>
      </w:pPr>
      <w:r w:rsidRPr="00E92C32">
        <w:rPr>
          <w:rFonts w:ascii="Arial" w:hAnsi="Arial" w:cs="Arial"/>
        </w:rPr>
        <w:t>Education and training to the parents and guardians of homeless children and youths about the rights of, and resources available to, such children and youths, and other activities designed to increase the meaningful involvement of parents and guardians of homeless children and youths in the education of such children and youths.</w:t>
      </w:r>
    </w:p>
    <w:p w14:paraId="335CFDBB" w14:textId="2EF7CF0D" w:rsidR="00E92C32" w:rsidRDefault="00E92C32" w:rsidP="00BC62C2">
      <w:pPr>
        <w:pStyle w:val="ListBullet"/>
        <w:rPr>
          <w:rFonts w:ascii="Arial" w:hAnsi="Arial" w:cs="Arial"/>
        </w:rPr>
      </w:pPr>
      <w:r w:rsidRPr="00E92C32">
        <w:rPr>
          <w:rFonts w:ascii="Arial" w:hAnsi="Arial" w:cs="Arial"/>
        </w:rPr>
        <w:t xml:space="preserve">Coordination between schools and agencies providing services to homeless children and youths, as described in section </w:t>
      </w:r>
      <w:r w:rsidR="00570772">
        <w:rPr>
          <w:rFonts w:ascii="Arial" w:hAnsi="Arial" w:cs="Arial"/>
        </w:rPr>
        <w:t>11432</w:t>
      </w:r>
      <w:r w:rsidRPr="00E92C32">
        <w:rPr>
          <w:rFonts w:ascii="Arial" w:hAnsi="Arial" w:cs="Arial"/>
        </w:rPr>
        <w:t>(g)(5).</w:t>
      </w:r>
    </w:p>
    <w:p w14:paraId="53A55CA8" w14:textId="5C11FE02" w:rsidR="00E92C32" w:rsidRDefault="00AE09D7" w:rsidP="00BC62C2">
      <w:pPr>
        <w:pStyle w:val="ListBullet"/>
        <w:rPr>
          <w:rFonts w:ascii="Arial" w:hAnsi="Arial" w:cs="Arial"/>
        </w:rPr>
      </w:pPr>
      <w:r w:rsidRPr="00AE09D7">
        <w:rPr>
          <w:rFonts w:ascii="Arial" w:hAnsi="Arial" w:cs="Arial"/>
        </w:rPr>
        <w:t>Specialized instructional support services (including violence prevention counseling) and referrals for such services.</w:t>
      </w:r>
    </w:p>
    <w:p w14:paraId="394A6A05" w14:textId="4876871E" w:rsidR="00AE09D7" w:rsidRDefault="00AE09D7" w:rsidP="00BC62C2">
      <w:pPr>
        <w:pStyle w:val="ListBullet"/>
        <w:rPr>
          <w:rFonts w:ascii="Arial" w:hAnsi="Arial" w:cs="Arial"/>
        </w:rPr>
      </w:pPr>
      <w:r w:rsidRPr="00AE09D7">
        <w:rPr>
          <w:rFonts w:ascii="Arial" w:hAnsi="Arial" w:cs="Arial"/>
        </w:rPr>
        <w:t>Programs addressing the particular needs of homeless children and youths that may arise from domestic violence and parental mental health or substance abuse problems.</w:t>
      </w:r>
    </w:p>
    <w:p w14:paraId="062A6E88" w14:textId="7FA9EC21" w:rsidR="00AE09D7" w:rsidRDefault="00AE09D7" w:rsidP="00BC62C2">
      <w:pPr>
        <w:pStyle w:val="ListBullet"/>
        <w:rPr>
          <w:rFonts w:ascii="Arial" w:hAnsi="Arial" w:cs="Arial"/>
        </w:rPr>
      </w:pPr>
      <w:r w:rsidRPr="00AE09D7">
        <w:rPr>
          <w:rFonts w:ascii="Arial" w:hAnsi="Arial" w:cs="Arial"/>
        </w:rPr>
        <w:lastRenderedPageBreak/>
        <w:t>Providing supplies to non-school facilities made available under subsection (a)(2) to provide services under this subsection.</w:t>
      </w:r>
    </w:p>
    <w:p w14:paraId="34D4B995" w14:textId="0C15071F" w:rsidR="00AE09D7" w:rsidRDefault="00AE09D7" w:rsidP="00BC62C2">
      <w:pPr>
        <w:pStyle w:val="ListBullet"/>
        <w:rPr>
          <w:rFonts w:ascii="Arial" w:hAnsi="Arial" w:cs="Arial"/>
        </w:rPr>
      </w:pPr>
      <w:r w:rsidRPr="00AE09D7">
        <w:rPr>
          <w:rFonts w:ascii="Arial" w:hAnsi="Arial" w:cs="Arial"/>
        </w:rPr>
        <w:t>Providing school supplies, including those supplies to be distributed at shelters or temporary housing facilities, or other appropriate locations.</w:t>
      </w:r>
    </w:p>
    <w:p w14:paraId="1DBEF1AD" w14:textId="24300B29" w:rsidR="00836E7A" w:rsidRDefault="00836E7A" w:rsidP="00BC62C2">
      <w:pPr>
        <w:pStyle w:val="ListBullet"/>
        <w:rPr>
          <w:rFonts w:ascii="Arial" w:hAnsi="Arial" w:cs="Arial"/>
        </w:rPr>
      </w:pPr>
      <w:r w:rsidRPr="00836E7A">
        <w:rPr>
          <w:rFonts w:ascii="Arial" w:hAnsi="Arial" w:cs="Arial"/>
        </w:rPr>
        <w:t>Providing extraordinary or emergency assistance needed to enable homeless children and youths to attend school and participate fully in school activities.</w:t>
      </w:r>
    </w:p>
    <w:p w14:paraId="6228F5F0" w14:textId="790E4940" w:rsidR="00E83F25" w:rsidRDefault="00E83F25" w:rsidP="00BC62C2">
      <w:pPr>
        <w:pStyle w:val="ListBullet"/>
        <w:rPr>
          <w:rFonts w:ascii="Arial" w:hAnsi="Arial" w:cs="Arial"/>
        </w:rPr>
      </w:pPr>
      <w:r w:rsidRPr="00E83F25">
        <w:rPr>
          <w:rFonts w:ascii="Arial" w:hAnsi="Arial" w:cs="Arial"/>
        </w:rPr>
        <w:t>Travel for students for in-state conferences (does not include field trips)</w:t>
      </w:r>
      <w:r w:rsidR="0030494B">
        <w:rPr>
          <w:rFonts w:ascii="Arial" w:hAnsi="Arial" w:cs="Arial"/>
        </w:rPr>
        <w:t>.</w:t>
      </w:r>
    </w:p>
    <w:p w14:paraId="2482D8CD" w14:textId="67C616D5" w:rsidR="00842D75" w:rsidRDefault="003F093D" w:rsidP="005B09D0">
      <w:pPr>
        <w:pStyle w:val="ListBullet"/>
        <w:rPr>
          <w:rFonts w:ascii="Arial" w:hAnsi="Arial" w:cs="Arial"/>
        </w:rPr>
      </w:pPr>
      <w:r w:rsidRPr="003F093D">
        <w:rPr>
          <w:rFonts w:ascii="Arial" w:hAnsi="Arial" w:cs="Arial"/>
        </w:rPr>
        <w:t>Non-employee costs for in-state conferences</w:t>
      </w:r>
      <w:r w:rsidR="005B09D0">
        <w:rPr>
          <w:rFonts w:ascii="Arial" w:hAnsi="Arial" w:cs="Arial"/>
        </w:rPr>
        <w:t xml:space="preserve">. </w:t>
      </w:r>
      <w:r w:rsidR="005B09D0" w:rsidRPr="003F093D">
        <w:rPr>
          <w:rFonts w:ascii="Arial" w:hAnsi="Arial" w:cs="Arial"/>
        </w:rPr>
        <w:t xml:space="preserve">Non-employee travel may be funded under the grant program. Costs for this travel must be reasonable. Any transportation costs must be reasonable in comparison to the intended objectives of the trip. Only the following is allowable: </w:t>
      </w:r>
    </w:p>
    <w:p w14:paraId="1E1AEBCD" w14:textId="77777777" w:rsidR="00842D75" w:rsidRDefault="005B09D0" w:rsidP="00842D75">
      <w:pPr>
        <w:pStyle w:val="ListBullet"/>
        <w:numPr>
          <w:ilvl w:val="1"/>
          <w:numId w:val="6"/>
        </w:numPr>
        <w:rPr>
          <w:rFonts w:ascii="Arial" w:hAnsi="Arial" w:cs="Arial"/>
        </w:rPr>
      </w:pPr>
      <w:r>
        <w:rPr>
          <w:rFonts w:ascii="Arial" w:hAnsi="Arial" w:cs="Arial"/>
        </w:rPr>
        <w:t>T</w:t>
      </w:r>
      <w:r w:rsidRPr="003F093D">
        <w:rPr>
          <w:rFonts w:ascii="Arial" w:hAnsi="Arial" w:cs="Arial"/>
        </w:rPr>
        <w:t xml:space="preserve">ravel for students </w:t>
      </w:r>
      <w:r w:rsidR="00842D75">
        <w:rPr>
          <w:rFonts w:ascii="Arial" w:hAnsi="Arial" w:cs="Arial"/>
        </w:rPr>
        <w:t xml:space="preserve">to </w:t>
      </w:r>
      <w:r w:rsidRPr="003F093D">
        <w:rPr>
          <w:rFonts w:ascii="Arial" w:hAnsi="Arial" w:cs="Arial"/>
        </w:rPr>
        <w:t xml:space="preserve">participate in a youth panel or presentation at the TEHCY Summit  </w:t>
      </w:r>
    </w:p>
    <w:p w14:paraId="093BC1D4" w14:textId="0B00DDAE" w:rsidR="00E83F25" w:rsidRPr="00842D75" w:rsidRDefault="00842D75" w:rsidP="00842D75">
      <w:pPr>
        <w:pStyle w:val="ListBullet"/>
        <w:numPr>
          <w:ilvl w:val="1"/>
          <w:numId w:val="6"/>
        </w:numPr>
        <w:rPr>
          <w:rFonts w:ascii="Arial" w:hAnsi="Arial" w:cs="Arial"/>
        </w:rPr>
      </w:pPr>
      <w:r w:rsidRPr="003F093D">
        <w:rPr>
          <w:rFonts w:ascii="Arial" w:hAnsi="Arial" w:cs="Arial"/>
        </w:rPr>
        <w:t>Travel for students to participate in youth leadership/forums/institutes/programs not funded by other local, state, or federal program</w:t>
      </w:r>
      <w:r w:rsidR="005B09D0" w:rsidRPr="003F093D">
        <w:rPr>
          <w:rFonts w:ascii="Arial" w:hAnsi="Arial" w:cs="Arial"/>
        </w:rPr>
        <w:t xml:space="preserve">                                                                                                                                                            </w:t>
      </w:r>
      <w:r w:rsidR="003F093D" w:rsidRPr="00842D75">
        <w:rPr>
          <w:rFonts w:ascii="Arial" w:hAnsi="Arial" w:cs="Arial"/>
        </w:rPr>
        <w:t xml:space="preserve">                                                                                                                                                                                </w:t>
      </w:r>
    </w:p>
    <w:p w14:paraId="1D77993F" w14:textId="15F4FC05" w:rsidR="003F093D" w:rsidRDefault="003F093D" w:rsidP="00BC62C2">
      <w:pPr>
        <w:pStyle w:val="ListBullet"/>
        <w:rPr>
          <w:rFonts w:ascii="Arial" w:hAnsi="Arial" w:cs="Arial"/>
        </w:rPr>
      </w:pPr>
      <w:r w:rsidRPr="003F093D">
        <w:rPr>
          <w:rFonts w:ascii="Arial" w:hAnsi="Arial" w:cs="Arial"/>
        </w:rPr>
        <w:t>Programs to support McKinney-Vento students who been truant to assist in credit repair or recovery</w:t>
      </w:r>
      <w:r w:rsidR="005375EF">
        <w:rPr>
          <w:rFonts w:ascii="Arial" w:hAnsi="Arial" w:cs="Arial"/>
        </w:rPr>
        <w:t>.</w:t>
      </w:r>
    </w:p>
    <w:p w14:paraId="1AC7D29B" w14:textId="15DBA461" w:rsidR="003F093D" w:rsidRDefault="00DE36E6" w:rsidP="00BC62C2">
      <w:pPr>
        <w:pStyle w:val="ListBullet"/>
        <w:rPr>
          <w:rFonts w:ascii="Arial" w:hAnsi="Arial" w:cs="Arial"/>
        </w:rPr>
      </w:pPr>
      <w:r w:rsidRPr="00DE36E6">
        <w:rPr>
          <w:rFonts w:ascii="Arial" w:hAnsi="Arial" w:cs="Arial"/>
        </w:rPr>
        <w:t>Programs that partner with in-demand fields of study that leads to high-wage, high-skill, and in-demand occupations in alignment with the Carl D. Perkins Career and Technical Education Act of 2006.</w:t>
      </w:r>
    </w:p>
    <w:p w14:paraId="263DCC98" w14:textId="730ED19E" w:rsidR="00DE36E6" w:rsidRDefault="00DE36E6" w:rsidP="00BC62C2">
      <w:pPr>
        <w:pStyle w:val="ListBullet"/>
        <w:rPr>
          <w:rFonts w:ascii="Arial" w:hAnsi="Arial" w:cs="Arial"/>
        </w:rPr>
      </w:pPr>
      <w:r w:rsidRPr="00DE36E6">
        <w:rPr>
          <w:rFonts w:ascii="Arial" w:hAnsi="Arial" w:cs="Arial"/>
        </w:rPr>
        <w:t>Educational programs and activities, including credit recovery or dual credit programs for secondary students.</w:t>
      </w:r>
    </w:p>
    <w:p w14:paraId="1A8C9ECD" w14:textId="1782A1ED" w:rsidR="00DE36E6" w:rsidRDefault="00DE36E6" w:rsidP="00BC62C2">
      <w:pPr>
        <w:pStyle w:val="ListBullet"/>
        <w:rPr>
          <w:rFonts w:ascii="Arial" w:hAnsi="Arial" w:cs="Arial"/>
        </w:rPr>
      </w:pPr>
      <w:r w:rsidRPr="00DE36E6">
        <w:rPr>
          <w:rFonts w:ascii="Arial" w:hAnsi="Arial" w:cs="Arial"/>
        </w:rPr>
        <w:t>Extra-duty pay for staff working beyond their normal contracted hours to provide grant activities and services th</w:t>
      </w:r>
      <w:r w:rsidR="00E90C53">
        <w:rPr>
          <w:rFonts w:ascii="Arial" w:hAnsi="Arial" w:cs="Arial"/>
        </w:rPr>
        <w:t>at</w:t>
      </w:r>
      <w:r w:rsidRPr="00DE36E6">
        <w:rPr>
          <w:rFonts w:ascii="Arial" w:hAnsi="Arial" w:cs="Arial"/>
        </w:rPr>
        <w:t xml:space="preserve"> supplement the regular school day.</w:t>
      </w:r>
    </w:p>
    <w:p w14:paraId="3EBE87A7" w14:textId="6AB71EEC" w:rsidR="00DE36E6" w:rsidRPr="007861CA" w:rsidRDefault="00476E4D" w:rsidP="00BC62C2">
      <w:pPr>
        <w:pStyle w:val="ListBullet"/>
        <w:rPr>
          <w:rFonts w:ascii="Arial" w:hAnsi="Arial" w:cs="Arial"/>
        </w:rPr>
      </w:pPr>
      <w:r w:rsidRPr="00476E4D">
        <w:rPr>
          <w:rFonts w:ascii="Arial" w:hAnsi="Arial" w:cs="Arial"/>
        </w:rPr>
        <w:t>Nutritional snacks for students attending grant activities or field trips.                                     Low</w:t>
      </w:r>
      <w:r w:rsidR="54C28688" w:rsidRPr="42B3443E">
        <w:rPr>
          <w:rFonts w:ascii="Arial" w:hAnsi="Arial" w:cs="Arial"/>
        </w:rPr>
        <w:t>-</w:t>
      </w:r>
      <w:r w:rsidRPr="00476E4D">
        <w:rPr>
          <w:rFonts w:ascii="Arial" w:hAnsi="Arial" w:cs="Arial"/>
        </w:rPr>
        <w:t>cost meals for students attending grant activities or field trips that are longer than six hours.</w:t>
      </w:r>
    </w:p>
    <w:p w14:paraId="0BEE0784" w14:textId="77777777" w:rsidR="00BC62C2" w:rsidRDefault="00BC62C2" w:rsidP="00BC62C2">
      <w:pPr>
        <w:pStyle w:val="Heading3"/>
      </w:pPr>
      <w:bookmarkStart w:id="117" w:name="_Toc450124996"/>
      <w:bookmarkStart w:id="118" w:name="_Toc66959376"/>
      <w:r>
        <w:t xml:space="preserve">General </w:t>
      </w:r>
      <w:r w:rsidRPr="00C408CE">
        <w:t>Un</w:t>
      </w:r>
      <w:r w:rsidRPr="00233B13">
        <w:t>a</w:t>
      </w:r>
      <w:r w:rsidRPr="00C408CE">
        <w:t>llowable Activities</w:t>
      </w:r>
      <w:r>
        <w:t xml:space="preserve"> and Use of Funds</w:t>
      </w:r>
      <w:bookmarkEnd w:id="117"/>
      <w:bookmarkEnd w:id="118"/>
    </w:p>
    <w:p w14:paraId="45A308E7" w14:textId="6BF48F13" w:rsidR="00BC62C2" w:rsidRDefault="00BC62C2" w:rsidP="00BC62C2">
      <w:r>
        <w:t xml:space="preserve">In general, refer to the Budgeting Cost Guidance Handbook on the </w:t>
      </w:r>
      <w:r w:rsidR="63AE1616">
        <w:t>page</w:t>
      </w:r>
      <w:r>
        <w:t xml:space="preserve"> for unallowable costs.</w:t>
      </w:r>
    </w:p>
    <w:p w14:paraId="7526DF92" w14:textId="77777777" w:rsidR="000713F5" w:rsidRDefault="000713F5" w:rsidP="000713F5">
      <w:pPr>
        <w:pStyle w:val="Heading3"/>
        <w:rPr>
          <w:highlight w:val="cyan"/>
        </w:rPr>
      </w:pPr>
      <w:bookmarkStart w:id="119" w:name="_Toc66959377"/>
      <w:r>
        <w:t>Advisory Council</w:t>
      </w:r>
      <w:bookmarkEnd w:id="119"/>
      <w:r>
        <w:t xml:space="preserve"> </w:t>
      </w:r>
    </w:p>
    <w:p w14:paraId="6F5BCA04" w14:textId="088D18AC" w:rsidR="000713F5" w:rsidRDefault="000713F5" w:rsidP="000713F5">
      <w:r>
        <w:t>An advisory cou</w:t>
      </w:r>
      <w:r w:rsidRPr="000713F5">
        <w:t>ncil may not</w:t>
      </w:r>
      <w:r>
        <w:t xml:space="preserve"> be funded under the grant program. </w:t>
      </w:r>
    </w:p>
    <w:p w14:paraId="794AE8E5" w14:textId="77777777" w:rsidR="004360A0" w:rsidRDefault="004360A0" w:rsidP="004360A0">
      <w:pPr>
        <w:pStyle w:val="Heading3"/>
        <w:rPr>
          <w:highlight w:val="cyan"/>
        </w:rPr>
      </w:pPr>
      <w:bookmarkStart w:id="120" w:name="_Toc66959378"/>
      <w:r>
        <w:t>Cost of Membership in Any Civic or Community Organization</w:t>
      </w:r>
      <w:bookmarkEnd w:id="120"/>
    </w:p>
    <w:p w14:paraId="49D59CD7" w14:textId="14A8EB67" w:rsidR="004360A0" w:rsidRDefault="004360A0" w:rsidP="004360A0">
      <w:r>
        <w:t>The cost of membership in any civic or community organiza</w:t>
      </w:r>
      <w:r w:rsidRPr="004360A0">
        <w:t>tion may not be fund</w:t>
      </w:r>
      <w:r>
        <w:t xml:space="preserve">ed under the grant program. </w:t>
      </w:r>
    </w:p>
    <w:p w14:paraId="5D641253" w14:textId="77777777" w:rsidR="003B2AAF" w:rsidRDefault="003B2AAF" w:rsidP="003B2AAF">
      <w:pPr>
        <w:pStyle w:val="Heading3"/>
        <w:rPr>
          <w:highlight w:val="cyan"/>
        </w:rPr>
      </w:pPr>
      <w:bookmarkStart w:id="121" w:name="_Toc450124992"/>
      <w:bookmarkStart w:id="122" w:name="_Toc66959379"/>
      <w:r>
        <w:t>Hosting or Sponsoring of Conferences</w:t>
      </w:r>
      <w:bookmarkEnd w:id="121"/>
      <w:bookmarkEnd w:id="122"/>
      <w:r>
        <w:t xml:space="preserve"> </w:t>
      </w:r>
    </w:p>
    <w:p w14:paraId="631FE719" w14:textId="522333C0" w:rsidR="003B2AAF" w:rsidRDefault="003B2AAF" w:rsidP="003B2AAF">
      <w:r>
        <w:t>Hosting or sponsoring confere</w:t>
      </w:r>
      <w:r w:rsidRPr="003B2AAF">
        <w:t>nces</w:t>
      </w:r>
      <w:r w:rsidR="00C403B0">
        <w:t xml:space="preserve"> </w:t>
      </w:r>
      <w:r w:rsidRPr="003B2AAF">
        <w:t>may not b</w:t>
      </w:r>
      <w:r>
        <w:t>e funded under this grant program</w:t>
      </w:r>
      <w:r w:rsidR="6058DD44">
        <w:t>.</w:t>
      </w:r>
    </w:p>
    <w:p w14:paraId="7EF39841" w14:textId="77777777" w:rsidR="00026CE3" w:rsidRDefault="00026CE3" w:rsidP="00026CE3">
      <w:pPr>
        <w:pStyle w:val="Heading3"/>
        <w:rPr>
          <w:highlight w:val="cyan"/>
        </w:rPr>
      </w:pPr>
      <w:bookmarkStart w:id="123" w:name="_Toc450124994"/>
      <w:bookmarkStart w:id="124" w:name="_Toc66959380"/>
      <w:r>
        <w:lastRenderedPageBreak/>
        <w:t>Travel Costs for Officials such as Executive Director, Superintendent, or Board Members</w:t>
      </w:r>
      <w:bookmarkEnd w:id="123"/>
      <w:bookmarkEnd w:id="124"/>
    </w:p>
    <w:p w14:paraId="2A4A454D" w14:textId="57D4C496" w:rsidR="000713F5" w:rsidRDefault="00026CE3" w:rsidP="00BC62C2">
      <w:r>
        <w:t>Travel costs for officials such as the executive director, superintendent, or board member</w:t>
      </w:r>
      <w:r w:rsidRPr="00026CE3">
        <w:t>s may not be funded under the grant program.</w:t>
      </w:r>
    </w:p>
    <w:p w14:paraId="07B975A3" w14:textId="77777777" w:rsidR="00BC62C2" w:rsidRDefault="00BC62C2" w:rsidP="00BC62C2">
      <w:r>
        <w:t>In addition, unallowable activities and use of funds for this grant may include but are not limited to the following:</w:t>
      </w:r>
    </w:p>
    <w:p w14:paraId="70E2A270" w14:textId="77777777" w:rsidR="00BC62C2" w:rsidRPr="007861CA" w:rsidRDefault="00BC62C2" w:rsidP="00BC62C2">
      <w:pPr>
        <w:pStyle w:val="ListBullet"/>
        <w:rPr>
          <w:rFonts w:ascii="Arial" w:hAnsi="Arial" w:cs="Arial"/>
        </w:rPr>
      </w:pPr>
      <w:r w:rsidRPr="007861CA">
        <w:rPr>
          <w:rFonts w:ascii="Arial" w:hAnsi="Arial" w:cs="Arial"/>
        </w:rPr>
        <w:t>Debt service (lease-purchase)</w:t>
      </w:r>
    </w:p>
    <w:p w14:paraId="05BB2D0C" w14:textId="61B655B7" w:rsidR="00BB003B" w:rsidRDefault="00BB003B" w:rsidP="00BC62C2">
      <w:pPr>
        <w:pStyle w:val="ListBullet"/>
        <w:rPr>
          <w:rFonts w:ascii="Arial" w:hAnsi="Arial" w:cs="Arial"/>
        </w:rPr>
      </w:pPr>
      <w:r w:rsidRPr="00BB003B">
        <w:rPr>
          <w:rFonts w:ascii="Arial" w:hAnsi="Arial" w:cs="Arial"/>
        </w:rPr>
        <w:t>Payment for housing costs (e.g., payments for an apartment, duplex, home, hotels, etc.</w:t>
      </w:r>
      <w:r w:rsidR="000B0154">
        <w:rPr>
          <w:rFonts w:ascii="Arial" w:hAnsi="Arial" w:cs="Arial"/>
        </w:rPr>
        <w:t>,</w:t>
      </w:r>
      <w:r w:rsidRPr="00BB003B">
        <w:rPr>
          <w:rFonts w:ascii="Arial" w:hAnsi="Arial" w:cs="Arial"/>
        </w:rPr>
        <w:t>)</w:t>
      </w:r>
      <w:r w:rsidRPr="00215C40">
        <w:rPr>
          <w:rFonts w:ascii="Arial" w:hAnsi="Arial" w:cs="Arial"/>
        </w:rPr>
        <w:t xml:space="preserve"> </w:t>
      </w:r>
    </w:p>
    <w:p w14:paraId="30E566D7" w14:textId="137A2050" w:rsidR="00C413BA" w:rsidRDefault="00C413BA" w:rsidP="00BC62C2">
      <w:pPr>
        <w:pStyle w:val="ListBullet"/>
        <w:rPr>
          <w:rFonts w:ascii="Arial" w:hAnsi="Arial" w:cs="Arial"/>
        </w:rPr>
      </w:pPr>
      <w:r w:rsidRPr="00C413BA">
        <w:rPr>
          <w:rFonts w:ascii="Arial" w:hAnsi="Arial" w:cs="Arial"/>
        </w:rPr>
        <w:t>Payment for security deposits (e.g</w:t>
      </w:r>
      <w:r w:rsidR="19B3310B" w:rsidRPr="00130D0E">
        <w:rPr>
          <w:rFonts w:ascii="Arial" w:hAnsi="Arial" w:cs="Arial"/>
        </w:rPr>
        <w:t>.,</w:t>
      </w:r>
      <w:r w:rsidRPr="00C413BA">
        <w:rPr>
          <w:rFonts w:ascii="Arial" w:hAnsi="Arial" w:cs="Arial"/>
        </w:rPr>
        <w:t xml:space="preserve"> rental or utility deposits)</w:t>
      </w:r>
    </w:p>
    <w:p w14:paraId="170B4ED6" w14:textId="0AE0203B" w:rsidR="00C413BA" w:rsidRDefault="006A0FD5" w:rsidP="00BC62C2">
      <w:pPr>
        <w:pStyle w:val="ListBullet"/>
        <w:rPr>
          <w:rFonts w:ascii="Arial" w:hAnsi="Arial" w:cs="Arial"/>
        </w:rPr>
      </w:pPr>
      <w:r w:rsidRPr="006A0FD5">
        <w:rPr>
          <w:rFonts w:ascii="Arial" w:hAnsi="Arial" w:cs="Arial"/>
        </w:rPr>
        <w:t>Payment for gift cards</w:t>
      </w:r>
    </w:p>
    <w:p w14:paraId="53413A58" w14:textId="4A873B29" w:rsidR="006A0FD5" w:rsidRDefault="006A0FD5" w:rsidP="00BC62C2">
      <w:pPr>
        <w:pStyle w:val="ListBullet"/>
        <w:rPr>
          <w:rFonts w:ascii="Arial" w:hAnsi="Arial" w:cs="Arial"/>
        </w:rPr>
      </w:pPr>
      <w:r w:rsidRPr="006A0FD5">
        <w:rPr>
          <w:rFonts w:ascii="Arial" w:hAnsi="Arial" w:cs="Arial"/>
        </w:rPr>
        <w:t xml:space="preserve">Payment for household items (e.g., </w:t>
      </w:r>
      <w:r w:rsidR="00E177A4">
        <w:rPr>
          <w:rFonts w:ascii="Arial" w:hAnsi="Arial" w:cs="Arial"/>
        </w:rPr>
        <w:t>appliances,</w:t>
      </w:r>
      <w:r w:rsidR="006818F0">
        <w:rPr>
          <w:rFonts w:ascii="Arial" w:hAnsi="Arial" w:cs="Arial"/>
        </w:rPr>
        <w:t xml:space="preserve"> </w:t>
      </w:r>
      <w:r w:rsidRPr="006A0FD5">
        <w:rPr>
          <w:rFonts w:ascii="Arial" w:hAnsi="Arial" w:cs="Arial"/>
        </w:rPr>
        <w:t>mattresses, bedding, linens, etc.</w:t>
      </w:r>
      <w:r w:rsidR="00E177A4">
        <w:rPr>
          <w:rFonts w:ascii="Arial" w:hAnsi="Arial" w:cs="Arial"/>
        </w:rPr>
        <w:t>,</w:t>
      </w:r>
      <w:r w:rsidRPr="006A0FD5">
        <w:rPr>
          <w:rFonts w:ascii="Arial" w:hAnsi="Arial" w:cs="Arial"/>
        </w:rPr>
        <w:t>)</w:t>
      </w:r>
    </w:p>
    <w:p w14:paraId="61DBA170" w14:textId="490C2A74" w:rsidR="006A0FD5" w:rsidRDefault="006A0FD5" w:rsidP="00BC62C2">
      <w:pPr>
        <w:pStyle w:val="ListBullet"/>
        <w:rPr>
          <w:rFonts w:ascii="Arial" w:hAnsi="Arial" w:cs="Arial"/>
        </w:rPr>
      </w:pPr>
      <w:r w:rsidRPr="006A0FD5">
        <w:rPr>
          <w:rFonts w:ascii="Arial" w:hAnsi="Arial" w:cs="Arial"/>
        </w:rPr>
        <w:t>Payment for cell phones or cell phone plans (e.g., payment for students, parents, or staff)</w:t>
      </w:r>
    </w:p>
    <w:p w14:paraId="72C58E8A" w14:textId="500D187D" w:rsidR="006A0FD5" w:rsidRDefault="006A0FD5" w:rsidP="00BC62C2">
      <w:pPr>
        <w:pStyle w:val="ListBullet"/>
        <w:rPr>
          <w:rFonts w:ascii="Arial" w:hAnsi="Arial" w:cs="Arial"/>
        </w:rPr>
      </w:pPr>
      <w:r w:rsidRPr="006A0FD5">
        <w:rPr>
          <w:rFonts w:ascii="Arial" w:hAnsi="Arial" w:cs="Arial"/>
        </w:rPr>
        <w:t>Payment for childcare or childcare supplies (e.g</w:t>
      </w:r>
      <w:r w:rsidR="759599BE" w:rsidRPr="46B048B0">
        <w:rPr>
          <w:rFonts w:ascii="Arial" w:hAnsi="Arial" w:cs="Arial"/>
        </w:rPr>
        <w:t>.,</w:t>
      </w:r>
      <w:r w:rsidRPr="006A0FD5">
        <w:rPr>
          <w:rFonts w:ascii="Arial" w:hAnsi="Arial" w:cs="Arial"/>
        </w:rPr>
        <w:t xml:space="preserve"> diapers, baby hygiene items, furniture, etc.)</w:t>
      </w:r>
    </w:p>
    <w:p w14:paraId="06FE0EA4" w14:textId="682CF4CD" w:rsidR="008A00EF" w:rsidRDefault="008A00EF" w:rsidP="00BC62C2">
      <w:pPr>
        <w:pStyle w:val="ListBullet"/>
        <w:rPr>
          <w:rFonts w:ascii="Arial" w:hAnsi="Arial" w:cs="Arial"/>
        </w:rPr>
      </w:pPr>
      <w:r w:rsidRPr="008A00EF">
        <w:rPr>
          <w:rFonts w:ascii="Arial" w:hAnsi="Arial" w:cs="Arial"/>
        </w:rPr>
        <w:t>Office Furniture, copiers, telephones, etc.</w:t>
      </w:r>
    </w:p>
    <w:p w14:paraId="1FB83A36" w14:textId="517A69A2" w:rsidR="008A00EF" w:rsidRDefault="008A00EF" w:rsidP="00BC62C2">
      <w:pPr>
        <w:pStyle w:val="ListBullet"/>
        <w:rPr>
          <w:rFonts w:ascii="Arial" w:hAnsi="Arial" w:cs="Arial"/>
        </w:rPr>
      </w:pPr>
      <w:r w:rsidRPr="008A00EF">
        <w:rPr>
          <w:rFonts w:ascii="Arial" w:hAnsi="Arial" w:cs="Arial"/>
        </w:rPr>
        <w:t>Vehicles</w:t>
      </w:r>
    </w:p>
    <w:p w14:paraId="603342FE" w14:textId="77CC788B" w:rsidR="008A00EF" w:rsidRDefault="008E4CD9" w:rsidP="00BC62C2">
      <w:pPr>
        <w:pStyle w:val="ListBullet"/>
        <w:rPr>
          <w:rFonts w:ascii="Arial" w:hAnsi="Arial" w:cs="Arial"/>
        </w:rPr>
      </w:pPr>
      <w:r w:rsidRPr="008E4CD9">
        <w:rPr>
          <w:rFonts w:ascii="Arial" w:hAnsi="Arial" w:cs="Arial"/>
        </w:rPr>
        <w:t>Stipends for students or families to participate grants activities</w:t>
      </w:r>
    </w:p>
    <w:p w14:paraId="7A3971A4" w14:textId="62DC5248" w:rsidR="008E4CD9" w:rsidRDefault="008E4CD9" w:rsidP="00BC62C2">
      <w:pPr>
        <w:pStyle w:val="ListBullet"/>
        <w:rPr>
          <w:rFonts w:ascii="Arial" w:hAnsi="Arial" w:cs="Arial"/>
        </w:rPr>
      </w:pPr>
      <w:r w:rsidRPr="008E4CD9">
        <w:rPr>
          <w:rFonts w:ascii="Arial" w:hAnsi="Arial" w:cs="Arial"/>
        </w:rPr>
        <w:t>Stipends for non-employees other than those included in 6419</w:t>
      </w:r>
    </w:p>
    <w:p w14:paraId="394D721E" w14:textId="23BAFA2E" w:rsidR="008E4CD9" w:rsidRDefault="008E4CD9" w:rsidP="00BC62C2">
      <w:pPr>
        <w:pStyle w:val="ListBullet"/>
        <w:rPr>
          <w:rFonts w:ascii="Arial" w:hAnsi="Arial" w:cs="Arial"/>
        </w:rPr>
      </w:pPr>
      <w:r w:rsidRPr="008E4CD9">
        <w:rPr>
          <w:rFonts w:ascii="Arial" w:hAnsi="Arial" w:cs="Arial"/>
        </w:rPr>
        <w:t>Payment to enrolled students (non-graduates) for providing tutoring, mentoring, or instruction to McKinney-Vento students.</w:t>
      </w:r>
    </w:p>
    <w:p w14:paraId="571C6DEF" w14:textId="56AD4034" w:rsidR="008E4CD9" w:rsidRDefault="008E4CD9" w:rsidP="00BC62C2">
      <w:pPr>
        <w:pStyle w:val="ListBullet"/>
        <w:rPr>
          <w:rFonts w:ascii="Arial" w:hAnsi="Arial" w:cs="Arial"/>
        </w:rPr>
      </w:pPr>
      <w:r w:rsidRPr="008E4CD9">
        <w:rPr>
          <w:rFonts w:ascii="Arial" w:hAnsi="Arial" w:cs="Arial"/>
        </w:rPr>
        <w:t>Expenditures related to students who are not McKinney-Vento eligible, identified, enrolled or served by the program.</w:t>
      </w:r>
    </w:p>
    <w:p w14:paraId="4F84FEA7" w14:textId="5112995B" w:rsidR="008E4CD9" w:rsidRDefault="009B5CB5" w:rsidP="00BC62C2">
      <w:pPr>
        <w:pStyle w:val="ListBullet"/>
        <w:rPr>
          <w:rFonts w:ascii="Arial" w:hAnsi="Arial" w:cs="Arial"/>
        </w:rPr>
      </w:pPr>
      <w:r w:rsidRPr="009B5CB5">
        <w:rPr>
          <w:rFonts w:ascii="Arial" w:hAnsi="Arial" w:cs="Arial"/>
        </w:rPr>
        <w:t>Excess cost for School of Origin transportation is limited to approximately thirty-five percent (35%) of the annual grant budget</w:t>
      </w:r>
    </w:p>
    <w:p w14:paraId="5192127F" w14:textId="712BDE7C" w:rsidR="009B5CB5" w:rsidRDefault="009B5CB5" w:rsidP="00BC62C2">
      <w:pPr>
        <w:pStyle w:val="ListBullet"/>
        <w:rPr>
          <w:rFonts w:ascii="Arial" w:hAnsi="Arial" w:cs="Arial"/>
        </w:rPr>
      </w:pPr>
      <w:r w:rsidRPr="009B5CB5">
        <w:rPr>
          <w:rFonts w:ascii="Arial" w:hAnsi="Arial" w:cs="Arial"/>
        </w:rPr>
        <w:t>Payment for emergency grocery items, hygiene items, and clothing items are limited to approximately fifteen percent (15%) of the annual grant budget when a natural disaster as declared by the Office of the Governor or a federally declared disaster zone occurs (e.g</w:t>
      </w:r>
      <w:r w:rsidR="35AA7B80" w:rsidRPr="00F6C31F">
        <w:rPr>
          <w:rFonts w:ascii="Arial" w:hAnsi="Arial" w:cs="Arial"/>
        </w:rPr>
        <w:t>.,</w:t>
      </w:r>
      <w:r w:rsidRPr="009B5CB5">
        <w:rPr>
          <w:rFonts w:ascii="Arial" w:hAnsi="Arial" w:cs="Arial"/>
        </w:rPr>
        <w:t xml:space="preserve"> hurricane, tornado, fire, etc.). Any amount above this percentage would require prior TEA approval.</w:t>
      </w:r>
    </w:p>
    <w:p w14:paraId="4211F938" w14:textId="41B31624" w:rsidR="009B5CB5" w:rsidRPr="00BB003B" w:rsidRDefault="009B5CB5" w:rsidP="00BC62C2">
      <w:pPr>
        <w:pStyle w:val="ListBullet"/>
        <w:rPr>
          <w:rFonts w:ascii="Arial" w:hAnsi="Arial" w:cs="Arial"/>
        </w:rPr>
      </w:pPr>
      <w:r w:rsidRPr="009B5CB5">
        <w:rPr>
          <w:rFonts w:ascii="Arial" w:hAnsi="Arial" w:cs="Arial"/>
        </w:rPr>
        <w:t>Payment for emergency grocery items or hygiene items are limited to approximately fifteen percent (15%) 0f the annual grant budget due to the impact of COVID-19. Any amount above this percentage would require prior TEA approval.</w:t>
      </w:r>
    </w:p>
    <w:p w14:paraId="37CD46C3" w14:textId="77777777" w:rsidR="00C413BA" w:rsidRPr="007861CA" w:rsidRDefault="00C413BA" w:rsidP="00077976">
      <w:pPr>
        <w:pStyle w:val="ListBullet"/>
        <w:numPr>
          <w:ilvl w:val="0"/>
          <w:numId w:val="0"/>
        </w:numPr>
        <w:rPr>
          <w:rFonts w:ascii="Arial" w:hAnsi="Arial" w:cs="Arial"/>
        </w:rPr>
      </w:pPr>
    </w:p>
    <w:p w14:paraId="309F168D" w14:textId="59BF3E73" w:rsidR="00D200FF" w:rsidRPr="00D200FF" w:rsidRDefault="00D200FF" w:rsidP="00D200FF">
      <w:pPr>
        <w:pStyle w:val="Heading2"/>
      </w:pPr>
      <w:bookmarkStart w:id="125" w:name="_Toc503253949"/>
      <w:bookmarkStart w:id="126" w:name="_Toc503266120"/>
      <w:bookmarkStart w:id="127" w:name="_Toc66959381"/>
      <w:bookmarkEnd w:id="110"/>
      <w:bookmarkEnd w:id="111"/>
      <w:bookmarkEnd w:id="112"/>
      <w:r w:rsidRPr="00D200FF">
        <w:t>Pro</w:t>
      </w:r>
      <w:r w:rsidR="00FC3CF9">
        <w:t>ject</w:t>
      </w:r>
      <w:r w:rsidRPr="00D200FF">
        <w:t xml:space="preserve"> Evaluation</w:t>
      </w:r>
      <w:bookmarkEnd w:id="125"/>
      <w:bookmarkEnd w:id="126"/>
      <w:r w:rsidR="00FC3CF9">
        <w:t xml:space="preserve"> and Modification</w:t>
      </w:r>
      <w:bookmarkEnd w:id="127"/>
    </w:p>
    <w:p w14:paraId="6230F876" w14:textId="77777777" w:rsidR="00D200FF" w:rsidRPr="00D200FF" w:rsidRDefault="00D200FF" w:rsidP="00D200FF">
      <w:r w:rsidRPr="00D200FF">
        <w:t xml:space="preserve">By submitting this application, the applicant agrees to comply with any evaluation requirements that may be established by TEA and agrees to submit the required evaluation reports in the format and time requested by TEA. TEA will collect and analyze relevant data from PEIMS if it is available. </w:t>
      </w:r>
    </w:p>
    <w:p w14:paraId="0BB8AD86" w14:textId="77777777" w:rsidR="00D200FF" w:rsidRPr="00D200FF" w:rsidRDefault="00D200FF" w:rsidP="00D200FF">
      <w:r w:rsidRPr="00D200FF">
        <w:lastRenderedPageBreak/>
        <w:t xml:space="preserve">Specific critical success factors and milestones will be developed in a manner determined appropriate by TEA. </w:t>
      </w:r>
    </w:p>
    <w:p w14:paraId="46E59B50" w14:textId="77777777" w:rsidR="00D200FF" w:rsidRPr="003162D7" w:rsidRDefault="00D200FF" w:rsidP="00D200FF">
      <w:pPr>
        <w:pStyle w:val="Heading2"/>
      </w:pPr>
      <w:bookmarkStart w:id="128" w:name="_Toc503253950"/>
      <w:bookmarkStart w:id="129" w:name="_Toc503266121"/>
      <w:bookmarkStart w:id="130" w:name="_Toc66959382"/>
      <w:r w:rsidRPr="003162D7">
        <w:t>Performance Measures</w:t>
      </w:r>
      <w:bookmarkEnd w:id="128"/>
      <w:bookmarkEnd w:id="129"/>
      <w:bookmarkEnd w:id="130"/>
      <w:r w:rsidRPr="003162D7">
        <w:t xml:space="preserve"> </w:t>
      </w:r>
    </w:p>
    <w:p w14:paraId="0A2DC0EC" w14:textId="77F4D853" w:rsidR="0099068C" w:rsidRDefault="00D200FF" w:rsidP="00D200FF">
      <w:r w:rsidRPr="003162D7">
        <w:t>The applicant agrees to collect data and report on the following mandatory performance measures:</w:t>
      </w:r>
    </w:p>
    <w:p w14:paraId="256905E3" w14:textId="68E49AB9" w:rsidR="0099068C" w:rsidRDefault="000A710D" w:rsidP="000A710D">
      <w:pPr>
        <w:pStyle w:val="ListParagraph"/>
        <w:numPr>
          <w:ilvl w:val="0"/>
          <w:numId w:val="17"/>
        </w:numPr>
      </w:pPr>
      <w:r w:rsidRPr="000A710D">
        <w:t xml:space="preserve">Number of identified </w:t>
      </w:r>
      <w:bookmarkStart w:id="131" w:name="_Hlk66659253"/>
      <w:r w:rsidR="009E77FA">
        <w:t>homeless children and unaccompanied youth</w:t>
      </w:r>
      <w:bookmarkEnd w:id="131"/>
    </w:p>
    <w:p w14:paraId="2D18FD9D" w14:textId="2510AA10" w:rsidR="000A710D" w:rsidRDefault="000A710D" w:rsidP="000A710D">
      <w:pPr>
        <w:pStyle w:val="ListParagraph"/>
        <w:numPr>
          <w:ilvl w:val="0"/>
          <w:numId w:val="17"/>
        </w:numPr>
      </w:pPr>
      <w:r w:rsidRPr="000A710D">
        <w:t xml:space="preserve">Attendance rates for </w:t>
      </w:r>
      <w:r w:rsidR="009E77FA">
        <w:t>homeless children and unaccompanied youth</w:t>
      </w:r>
    </w:p>
    <w:p w14:paraId="1852D60E" w14:textId="0B58EF26" w:rsidR="000A710D" w:rsidRDefault="000A710D" w:rsidP="000A710D">
      <w:pPr>
        <w:pStyle w:val="ListParagraph"/>
        <w:numPr>
          <w:ilvl w:val="0"/>
          <w:numId w:val="17"/>
        </w:numPr>
      </w:pPr>
      <w:r w:rsidRPr="000A710D">
        <w:t xml:space="preserve">Promotion rates for </w:t>
      </w:r>
      <w:r w:rsidR="005F2659">
        <w:t>homeless children and unaccompanied youth</w:t>
      </w:r>
    </w:p>
    <w:p w14:paraId="233D6BB6" w14:textId="6DDB3548" w:rsidR="000A710D" w:rsidRDefault="00306DA9" w:rsidP="000A710D">
      <w:pPr>
        <w:pStyle w:val="ListParagraph"/>
        <w:numPr>
          <w:ilvl w:val="0"/>
          <w:numId w:val="17"/>
        </w:numPr>
      </w:pPr>
      <w:r w:rsidRPr="00306DA9">
        <w:t xml:space="preserve">State assessment scores for </w:t>
      </w:r>
      <w:r w:rsidR="005F2659">
        <w:t>homeless children and unaccompanied youth</w:t>
      </w:r>
    </w:p>
    <w:p w14:paraId="44BC3156" w14:textId="1A3859EE" w:rsidR="00306DA9" w:rsidRPr="003162D7" w:rsidRDefault="001F454A" w:rsidP="000A710D">
      <w:pPr>
        <w:pStyle w:val="ListParagraph"/>
        <w:numPr>
          <w:ilvl w:val="0"/>
          <w:numId w:val="17"/>
        </w:numPr>
      </w:pPr>
      <w:r w:rsidRPr="001F454A">
        <w:t xml:space="preserve">Graduation rates for homeless </w:t>
      </w:r>
      <w:r w:rsidR="005F2659">
        <w:t>children and unaccompanied youth</w:t>
      </w:r>
    </w:p>
    <w:p w14:paraId="4DFBA5A6" w14:textId="6B268DAC" w:rsidR="00D200FF" w:rsidRPr="00D200FF" w:rsidRDefault="00D200FF" w:rsidP="00D200FF">
      <w:pPr>
        <w:pStyle w:val="Heading2"/>
      </w:pPr>
      <w:bookmarkStart w:id="132" w:name="_Toc320000548"/>
      <w:bookmarkStart w:id="133" w:name="_Toc503253953"/>
      <w:bookmarkStart w:id="134" w:name="_Toc503266124"/>
      <w:bookmarkStart w:id="135" w:name="_Toc66959383"/>
      <w:r w:rsidRPr="00D200FF">
        <w:t>Limits on Contracted Evaluators</w:t>
      </w:r>
      <w:bookmarkEnd w:id="132"/>
      <w:bookmarkEnd w:id="133"/>
      <w:bookmarkEnd w:id="134"/>
      <w:bookmarkEnd w:id="135"/>
    </w:p>
    <w:p w14:paraId="4A0EB602" w14:textId="77777777" w:rsidR="00D200FF" w:rsidRPr="00D200FF" w:rsidRDefault="00D200FF" w:rsidP="00D200FF">
      <w:r w:rsidRPr="00D200FF">
        <w:t>When a grantee chooses, or is required under a grant, to hire a contracted evaluator, TEA believes that the evaluator must have the capability to remain independent and objective in carrying out the evaluation. “Independent and objective” implies that there is no influence or control, real or perceived, exerted on the evaluator by any person who is involved in the provision of program services. Therefore, the only way in which a contracted evaluator can be truly independent and objective is not to be involved in any manner with the provision of program services or activities. Otherwise, the evaluator is, at least in part, evaluating its own services.</w:t>
      </w:r>
    </w:p>
    <w:p w14:paraId="3169495D" w14:textId="77777777" w:rsidR="00D200FF" w:rsidRPr="00D200FF" w:rsidRDefault="00D200FF" w:rsidP="00D200FF">
      <w:r w:rsidRPr="00D200FF">
        <w:t>In addition, TEA is aware that some grant writers develop and design the grant program, write the entire grant application, and then wish to evaluate the grant program. TEA also believes that this scenario poses a conflict of interest for the evaluator, in that the evaluator is evaluating the grant program that he or she designed, developed, and wrote. Again, it is not possible for the evaluator to function independently and objectively if the evaluator performed in this capacity. It is certainly acceptable for the grant writer to receive some information from a potential evaluator to include in the evaluation section of the grant application with regard to an appropriate evaluation plan or design, but communication between the grant writer and evaluator should be limited to that specific topic.</w:t>
      </w:r>
    </w:p>
    <w:p w14:paraId="2F303812" w14:textId="77777777" w:rsidR="00D200FF" w:rsidRPr="00D200FF" w:rsidRDefault="00D200FF" w:rsidP="00D200FF">
      <w:r w:rsidRPr="00D200FF">
        <w:t xml:space="preserve">Applicants should make every effort to ensure that contracted evaluators be independent and objective. </w:t>
      </w:r>
    </w:p>
    <w:p w14:paraId="67E3E8B9" w14:textId="77777777" w:rsidR="00D200FF" w:rsidRPr="00D200FF" w:rsidRDefault="00D200FF" w:rsidP="00D200FF">
      <w:pPr>
        <w:pStyle w:val="Heading2"/>
      </w:pPr>
      <w:bookmarkStart w:id="136" w:name="_Toc503253954"/>
      <w:bookmarkStart w:id="137" w:name="_Toc503266125"/>
      <w:bookmarkStart w:id="138" w:name="_Toc66959384"/>
      <w:r w:rsidRPr="00D200FF">
        <w:t>Federal Grant Requirements</w:t>
      </w:r>
      <w:bookmarkEnd w:id="136"/>
      <w:bookmarkEnd w:id="137"/>
      <w:bookmarkEnd w:id="138"/>
    </w:p>
    <w:p w14:paraId="2D63E769" w14:textId="77777777" w:rsidR="00D200FF" w:rsidRPr="00D200FF" w:rsidRDefault="00D200FF" w:rsidP="00D200FF">
      <w:pPr>
        <w:pStyle w:val="Heading3"/>
      </w:pPr>
      <w:bookmarkStart w:id="139" w:name="_Toc503253955"/>
      <w:bookmarkStart w:id="140" w:name="_Toc66959385"/>
      <w:r w:rsidRPr="00D200FF">
        <w:t>Equitable Access and Participation</w:t>
      </w:r>
      <w:bookmarkEnd w:id="139"/>
      <w:bookmarkEnd w:id="140"/>
    </w:p>
    <w:p w14:paraId="6CB177B1" w14:textId="2B870FC3" w:rsidR="00D200FF" w:rsidRPr="00D200FF" w:rsidRDefault="00D200FF" w:rsidP="00D200FF">
      <w:r w:rsidRPr="00D200FF">
        <w:t xml:space="preserve">See the </w:t>
      </w:r>
      <w:r w:rsidR="58AC0DD3">
        <w:t>Equitable</w:t>
      </w:r>
      <w:r w:rsidRPr="00D200FF">
        <w:t xml:space="preserve"> Access and Participation.</w:t>
      </w:r>
    </w:p>
    <w:p w14:paraId="6F49A541" w14:textId="537736EF" w:rsidR="00D200FF" w:rsidRPr="00D200FF" w:rsidRDefault="00D200FF" w:rsidP="00D200FF">
      <w:r w:rsidRPr="00D200FF">
        <w:t>This re</w:t>
      </w:r>
      <w:r w:rsidRPr="006B6E02">
        <w:t xml:space="preserve">quirement </w:t>
      </w:r>
      <w:r w:rsidR="00D41455" w:rsidRPr="006B6E02">
        <w:rPr>
          <w:b/>
        </w:rPr>
        <w:t>does</w:t>
      </w:r>
      <w:r w:rsidRPr="006B6E02">
        <w:t xml:space="preserve"> apply to this federally funded grant pro</w:t>
      </w:r>
      <w:r w:rsidRPr="00D200FF">
        <w:t>gram.</w:t>
      </w:r>
    </w:p>
    <w:p w14:paraId="77559470" w14:textId="77777777" w:rsidR="00D200FF" w:rsidRPr="00D200FF" w:rsidRDefault="00D200FF" w:rsidP="00D200FF">
      <w:pPr>
        <w:pStyle w:val="Heading3"/>
      </w:pPr>
      <w:bookmarkStart w:id="141" w:name="_Toc503253956"/>
      <w:bookmarkStart w:id="142" w:name="_Toc66959386"/>
      <w:r w:rsidRPr="00D200FF">
        <w:t>Private Nonprofit School Participation</w:t>
      </w:r>
      <w:bookmarkEnd w:id="141"/>
      <w:bookmarkEnd w:id="142"/>
    </w:p>
    <w:p w14:paraId="292C8732" w14:textId="6CB9449C" w:rsidR="00D200FF" w:rsidRPr="00D200FF" w:rsidRDefault="00D200FF" w:rsidP="00D200FF">
      <w:r w:rsidRPr="00D200FF">
        <w:t xml:space="preserve">See the </w:t>
      </w:r>
      <w:hyperlink r:id="rId59" w:history="1">
        <w:r w:rsidRPr="00D200FF">
          <w:rPr>
            <w:rStyle w:val="Hyperlink"/>
          </w:rPr>
          <w:t>General and Fiscal Guidelines</w:t>
        </w:r>
      </w:hyperlink>
      <w:r w:rsidRPr="00D200FF">
        <w:t>, Private Nonprofit School Participation.</w:t>
      </w:r>
    </w:p>
    <w:p w14:paraId="2C4B6268" w14:textId="1F83624B" w:rsidR="00D200FF" w:rsidRPr="00D200FF" w:rsidRDefault="00D200FF" w:rsidP="00D200FF">
      <w:r w:rsidRPr="00D200FF">
        <w:t xml:space="preserve">This requirement </w:t>
      </w:r>
      <w:r w:rsidR="00D41455" w:rsidRPr="006B6E02">
        <w:rPr>
          <w:b/>
        </w:rPr>
        <w:t>does not</w:t>
      </w:r>
      <w:r w:rsidR="00D41455" w:rsidRPr="006B6E02">
        <w:t xml:space="preserve"> </w:t>
      </w:r>
      <w:r w:rsidRPr="006B6E02">
        <w:t>apply to this federally funded gra</w:t>
      </w:r>
      <w:r w:rsidRPr="00D200FF">
        <w:t>nt program.</w:t>
      </w:r>
    </w:p>
    <w:p w14:paraId="630AF011" w14:textId="77777777" w:rsidR="00D200FF" w:rsidRPr="00D200FF" w:rsidRDefault="00D200FF" w:rsidP="00D200FF">
      <w:pPr>
        <w:pStyle w:val="Heading3"/>
      </w:pPr>
      <w:bookmarkStart w:id="143" w:name="_Toc503253957"/>
      <w:bookmarkStart w:id="144" w:name="_Toc66959387"/>
      <w:r w:rsidRPr="00D200FF">
        <w:t>Maintenance of Effort</w:t>
      </w:r>
      <w:bookmarkEnd w:id="143"/>
      <w:bookmarkEnd w:id="144"/>
    </w:p>
    <w:p w14:paraId="35A8B689" w14:textId="1A8A0990" w:rsidR="00D200FF" w:rsidRPr="00D200FF" w:rsidRDefault="00D200FF" w:rsidP="00D200FF">
      <w:r w:rsidRPr="00D200FF">
        <w:t xml:space="preserve">See the </w:t>
      </w:r>
      <w:bookmarkStart w:id="145" w:name="_Hlk522198768"/>
      <w:r w:rsidR="00E8744B">
        <w:rPr>
          <w:rStyle w:val="Hyperlink"/>
        </w:rPr>
        <w:fldChar w:fldCharType="begin"/>
      </w:r>
      <w:r w:rsidR="00E8744B">
        <w:rPr>
          <w:rStyle w:val="Hyperlink"/>
        </w:rPr>
        <w:instrText xml:space="preserve"> HYPERLINK "http://tea.texas.gov/WorkArea/linkit.aspx?LinkIdentifier=id&amp;ItemID=25769819073" </w:instrText>
      </w:r>
      <w:r w:rsidR="00E8744B">
        <w:rPr>
          <w:rStyle w:val="Hyperlink"/>
        </w:rPr>
        <w:fldChar w:fldCharType="separate"/>
      </w:r>
      <w:r w:rsidRPr="00D200FF">
        <w:rPr>
          <w:rStyle w:val="Hyperlink"/>
        </w:rPr>
        <w:t>General and Fiscal Guidelines</w:t>
      </w:r>
      <w:r w:rsidR="00E8744B">
        <w:rPr>
          <w:rStyle w:val="Hyperlink"/>
        </w:rPr>
        <w:fldChar w:fldCharType="end"/>
      </w:r>
      <w:bookmarkEnd w:id="145"/>
      <w:r w:rsidRPr="00D200FF">
        <w:t>, Maintenance of Effort.</w:t>
      </w:r>
    </w:p>
    <w:p w14:paraId="246F7100" w14:textId="5B7592F5" w:rsidR="00D200FF" w:rsidRPr="00D200FF" w:rsidRDefault="00D200FF" w:rsidP="00D200FF">
      <w:r w:rsidRPr="00D200FF">
        <w:t>This requireme</w:t>
      </w:r>
      <w:r w:rsidRPr="006B6E02">
        <w:t xml:space="preserve">nt </w:t>
      </w:r>
      <w:r w:rsidR="00D41455" w:rsidRPr="006B6E02">
        <w:rPr>
          <w:b/>
        </w:rPr>
        <w:t>does not</w:t>
      </w:r>
      <w:r w:rsidR="00D41455" w:rsidRPr="006B6E02">
        <w:t xml:space="preserve"> </w:t>
      </w:r>
      <w:r w:rsidRPr="006B6E02">
        <w:t>apply to this federally funded grant progra</w:t>
      </w:r>
      <w:r w:rsidRPr="00D200FF">
        <w:t>m.</w:t>
      </w:r>
    </w:p>
    <w:p w14:paraId="624ECE8F" w14:textId="77777777" w:rsidR="00D200FF" w:rsidRPr="00D200FF" w:rsidRDefault="00D200FF" w:rsidP="00D200FF">
      <w:pPr>
        <w:pStyle w:val="Heading1"/>
      </w:pPr>
      <w:bookmarkStart w:id="146" w:name="_Toc503253958"/>
      <w:bookmarkStart w:id="147" w:name="_Toc503266126"/>
      <w:bookmarkStart w:id="148" w:name="_Toc66959388"/>
      <w:bookmarkStart w:id="149" w:name="_Toc238956796"/>
      <w:bookmarkStart w:id="150" w:name="_Toc38354069"/>
      <w:bookmarkStart w:id="151" w:name="_Toc74471220"/>
      <w:bookmarkStart w:id="152" w:name="_Ref200509563"/>
      <w:r w:rsidRPr="00D200FF">
        <w:lastRenderedPageBreak/>
        <w:t>Application Elements</w:t>
      </w:r>
      <w:bookmarkEnd w:id="146"/>
      <w:bookmarkEnd w:id="147"/>
      <w:bookmarkEnd w:id="148"/>
    </w:p>
    <w:bookmarkEnd w:id="149"/>
    <w:p w14:paraId="045741AF" w14:textId="77777777" w:rsidR="00D200FF" w:rsidRPr="00D200FF" w:rsidRDefault="00D200FF" w:rsidP="00D200FF">
      <w:r w:rsidRPr="00D200FF">
        <w:t>This section describes the requirements and attachments that must be addressed in and included with the application.</w:t>
      </w:r>
    </w:p>
    <w:p w14:paraId="227F821C" w14:textId="77777777" w:rsidR="00D200FF" w:rsidRPr="00D200FF" w:rsidRDefault="00D200FF" w:rsidP="00D200FF">
      <w:pPr>
        <w:pStyle w:val="Heading2"/>
      </w:pPr>
      <w:bookmarkStart w:id="153" w:name="_Toc316984098"/>
      <w:bookmarkStart w:id="154" w:name="_Toc503253959"/>
      <w:bookmarkStart w:id="155" w:name="_Toc503266127"/>
      <w:bookmarkStart w:id="156" w:name="_Toc66959389"/>
      <w:r w:rsidRPr="00D200FF">
        <w:t>Notice of Intent to Apply</w:t>
      </w:r>
      <w:bookmarkEnd w:id="153"/>
      <w:bookmarkEnd w:id="154"/>
      <w:bookmarkEnd w:id="155"/>
      <w:bookmarkEnd w:id="156"/>
    </w:p>
    <w:p w14:paraId="10AF341B" w14:textId="0B3730A2" w:rsidR="00D200FF" w:rsidRPr="00D200FF" w:rsidRDefault="00D200FF" w:rsidP="00D200FF">
      <w:r w:rsidRPr="00D200FF">
        <w:t>For competitive grants, prospective applicants are requested to submit the Notice of Intent to Apply (NOI)</w:t>
      </w:r>
      <w:r w:rsidRPr="00D200FF">
        <w:rPr>
          <w:i/>
        </w:rPr>
        <w:t xml:space="preserve"> </w:t>
      </w:r>
      <w:r w:rsidRPr="00D200FF">
        <w:t>by the date specified in the Grant Timeline. The NOI provides helpful information that allows TEA staff to plan for the management of the application</w:t>
      </w:r>
      <w:r w:rsidR="00E673ED">
        <w:t>s</w:t>
      </w:r>
      <w:r w:rsidRPr="00D200FF">
        <w:t xml:space="preserve"> and review processes. Failure to notify TEA of the intent to apply will </w:t>
      </w:r>
      <w:proofErr w:type="spellStart"/>
      <w:r w:rsidRPr="00D200FF">
        <w:rPr>
          <w:rFonts w:ascii="ZWAdobeF" w:hAnsi="ZWAdobeF" w:cs="ZWAdobeF"/>
          <w:b/>
          <w:i/>
          <w:sz w:val="2"/>
          <w:szCs w:val="2"/>
        </w:rPr>
        <w:t>UU</w:t>
      </w:r>
      <w:r w:rsidRPr="00D200FF">
        <w:rPr>
          <w:b/>
          <w:i/>
        </w:rPr>
        <w:t>not</w:t>
      </w:r>
      <w:r w:rsidRPr="00D200FF">
        <w:rPr>
          <w:rFonts w:ascii="ZWAdobeF" w:hAnsi="ZWAdobeF" w:cs="ZWAdobeF"/>
          <w:b/>
          <w:i/>
          <w:sz w:val="2"/>
          <w:szCs w:val="2"/>
        </w:rPr>
        <w:t>UU</w:t>
      </w:r>
      <w:proofErr w:type="spellEnd"/>
      <w:r w:rsidRPr="00D200FF">
        <w:t xml:space="preserve"> disqualify the applicant from applying for grant funds. </w:t>
      </w:r>
    </w:p>
    <w:p w14:paraId="2C6EB1AC" w14:textId="053FDB43" w:rsidR="00D200FF" w:rsidRPr="00D200FF" w:rsidRDefault="00D200FF" w:rsidP="00D200FF">
      <w:r w:rsidRPr="00D200FF">
        <w:t xml:space="preserve">The NOI is published along with the RFA on the </w:t>
      </w:r>
      <w:hyperlink r:id="rId60" w:history="1">
        <w:r w:rsidRPr="00D200FF">
          <w:rPr>
            <w:rStyle w:val="Hyperlink"/>
          </w:rPr>
          <w:t>TEA Grant Opportunities</w:t>
        </w:r>
      </w:hyperlink>
      <w:r w:rsidRPr="00D200FF">
        <w:t xml:space="preserve"> page. </w:t>
      </w:r>
    </w:p>
    <w:p w14:paraId="2DA2E05D" w14:textId="77777777" w:rsidR="00D200FF" w:rsidRPr="00D200FF" w:rsidRDefault="00D200FF" w:rsidP="00D200FF">
      <w:pPr>
        <w:pStyle w:val="Heading2"/>
      </w:pPr>
      <w:bookmarkStart w:id="157" w:name="_Toc316984099"/>
      <w:bookmarkStart w:id="158" w:name="_Toc503253960"/>
      <w:bookmarkStart w:id="159" w:name="_Toc503266128"/>
      <w:bookmarkStart w:id="160" w:name="_Toc66959390"/>
      <w:r w:rsidRPr="00D200FF">
        <w:t>Reviewer Information Form</w:t>
      </w:r>
      <w:bookmarkEnd w:id="157"/>
      <w:bookmarkEnd w:id="158"/>
      <w:bookmarkEnd w:id="159"/>
      <w:bookmarkEnd w:id="160"/>
    </w:p>
    <w:p w14:paraId="5C861132" w14:textId="6BB6B5AD" w:rsidR="00D200FF" w:rsidRPr="00D200FF" w:rsidRDefault="00D200FF" w:rsidP="00D200FF">
      <w:r w:rsidRPr="00D200FF">
        <w:t xml:space="preserve">For every application submitted for a competitive grant, the applicant is required to submit the names of three individuals to serve as reviewers in the competitive review process for the grant program. For LEAs submitting multiple campus grant applications, the LEA must submit a minimum of three reviewers per campus application or a total of </w:t>
      </w:r>
      <w:r w:rsidR="00E600F7">
        <w:t>ten</w:t>
      </w:r>
      <w:r w:rsidR="00E600F7" w:rsidRPr="00D200FF">
        <w:t xml:space="preserve"> </w:t>
      </w:r>
      <w:r w:rsidRPr="00D200FF">
        <w:t xml:space="preserve">reviewers, whichever is less. </w:t>
      </w:r>
    </w:p>
    <w:p w14:paraId="1E4E9AF6" w14:textId="77777777" w:rsidR="00D200FF" w:rsidRPr="00D200FF" w:rsidRDefault="00D200FF" w:rsidP="00D200FF">
      <w:r w:rsidRPr="00D200FF">
        <w:t xml:space="preserve">Individuals who are hired to prepare grant applications may not serve as reviewers, and their names should not be submitted. Applicants must notify the people whose names they submit that they may be asked by TEA to serve as reviewers. </w:t>
      </w:r>
    </w:p>
    <w:p w14:paraId="489B8324" w14:textId="77777777" w:rsidR="00D200FF" w:rsidRPr="00D200FF" w:rsidRDefault="00D200FF" w:rsidP="00D200FF">
      <w:r w:rsidRPr="00D200FF">
        <w:t xml:space="preserve">Once reviewers are selected, they will receive detailed information about the review process. The competitive review for the grant program will take place during the time period given in the Grant Timeline. </w:t>
      </w:r>
    </w:p>
    <w:p w14:paraId="1102E9A0" w14:textId="7DCB555B" w:rsidR="00D200FF" w:rsidRPr="00D200FF" w:rsidRDefault="00D200FF" w:rsidP="00D200FF">
      <w:r w:rsidRPr="00D200FF">
        <w:t xml:space="preserve">The Reviewer Information Form is published along with the RFA on the </w:t>
      </w:r>
      <w:hyperlink r:id="rId61" w:history="1">
        <w:r w:rsidRPr="00D200FF">
          <w:rPr>
            <w:rStyle w:val="Hyperlink"/>
          </w:rPr>
          <w:t>TEA Grant Opportunities</w:t>
        </w:r>
      </w:hyperlink>
      <w:r w:rsidRPr="00D200FF">
        <w:t xml:space="preserve"> page.</w:t>
      </w:r>
      <w:r w:rsidRPr="00D200FF">
        <w:rPr>
          <w:bCs/>
        </w:rPr>
        <w:t xml:space="preserve"> </w:t>
      </w:r>
      <w:r w:rsidRPr="00D200FF">
        <w:t xml:space="preserve">All applicants are required to complete the form and to submit it online on or before the date given in the Grant Timeline. </w:t>
      </w:r>
    </w:p>
    <w:p w14:paraId="37C96808" w14:textId="77777777" w:rsidR="00D200FF" w:rsidRPr="00D200FF" w:rsidRDefault="00D200FF" w:rsidP="00D200FF">
      <w:pPr>
        <w:pStyle w:val="Heading2"/>
      </w:pPr>
      <w:bookmarkStart w:id="161" w:name="_Toc503253961"/>
      <w:bookmarkStart w:id="162" w:name="_Toc503266129"/>
      <w:bookmarkStart w:id="163" w:name="_Toc66959391"/>
      <w:bookmarkEnd w:id="150"/>
      <w:bookmarkEnd w:id="151"/>
      <w:bookmarkEnd w:id="152"/>
      <w:r w:rsidRPr="00D200FF">
        <w:t>Required Attachments</w:t>
      </w:r>
      <w:bookmarkEnd w:id="161"/>
      <w:bookmarkEnd w:id="162"/>
      <w:bookmarkEnd w:id="163"/>
    </w:p>
    <w:p w14:paraId="44A8CAA1" w14:textId="7C9670DA" w:rsidR="00D200FF" w:rsidRPr="00D200FF" w:rsidRDefault="00D200FF" w:rsidP="00D200FF">
      <w:bookmarkStart w:id="164" w:name="_Ref229367699"/>
      <w:bookmarkStart w:id="165" w:name="_Toc238956800"/>
      <w:r w:rsidRPr="00D200FF">
        <w:t xml:space="preserve">See the following section of the </w:t>
      </w:r>
      <w:hyperlink r:id="rId62" w:history="1">
        <w:r w:rsidR="000579DA" w:rsidRPr="00D200FF">
          <w:rPr>
            <w:rStyle w:val="Hyperlink"/>
          </w:rPr>
          <w:t>General and Fiscal Guidelines</w:t>
        </w:r>
      </w:hyperlink>
      <w:r w:rsidRPr="003967C7">
        <w:t>:</w:t>
      </w:r>
      <w:r w:rsidRPr="00D200FF">
        <w:t xml:space="preserve"> </w:t>
      </w:r>
    </w:p>
    <w:p w14:paraId="1A726685" w14:textId="77777777" w:rsidR="00D200FF" w:rsidRPr="00D200FF" w:rsidRDefault="00D200FF" w:rsidP="003F1FBB">
      <w:pPr>
        <w:pStyle w:val="Bulletlist"/>
      </w:pPr>
      <w:r w:rsidRPr="00D200FF">
        <w:t>Required Program-Related Attachments</w:t>
      </w:r>
    </w:p>
    <w:p w14:paraId="31D3C29A" w14:textId="77777777" w:rsidR="00D200FF" w:rsidRPr="00D2489F" w:rsidRDefault="00D200FF" w:rsidP="00D200FF">
      <w:pPr>
        <w:pStyle w:val="Heading3"/>
      </w:pPr>
      <w:bookmarkStart w:id="166" w:name="_Toc503253962"/>
      <w:bookmarkStart w:id="167" w:name="_Toc66959392"/>
      <w:r w:rsidRPr="00D2489F">
        <w:t>Required Program-Related Attachments</w:t>
      </w:r>
      <w:bookmarkEnd w:id="166"/>
      <w:bookmarkEnd w:id="167"/>
    </w:p>
    <w:p w14:paraId="34574676" w14:textId="77777777" w:rsidR="00A0744D" w:rsidRDefault="004B7817" w:rsidP="00077976">
      <w:pPr>
        <w:pStyle w:val="Heading1"/>
        <w:ind w:left="720"/>
        <w:rPr>
          <w:b w:val="0"/>
          <w:sz w:val="22"/>
          <w:szCs w:val="22"/>
        </w:rPr>
      </w:pPr>
      <w:bookmarkStart w:id="168" w:name="_Toc66959393"/>
      <w:bookmarkStart w:id="169" w:name="_Toc503253963"/>
      <w:bookmarkStart w:id="170" w:name="_Toc503266130"/>
      <w:bookmarkEnd w:id="78"/>
      <w:bookmarkEnd w:id="164"/>
      <w:bookmarkEnd w:id="165"/>
      <w:r>
        <w:rPr>
          <w:b w:val="0"/>
          <w:sz w:val="22"/>
          <w:szCs w:val="22"/>
        </w:rPr>
        <w:t xml:space="preserve">Attachment 1:  </w:t>
      </w:r>
      <w:r w:rsidR="00120A06" w:rsidRPr="00120A06">
        <w:rPr>
          <w:b w:val="0"/>
          <w:sz w:val="22"/>
          <w:szCs w:val="22"/>
        </w:rPr>
        <w:t xml:space="preserve">Statutory Requirement # 1 </w:t>
      </w:r>
      <w:r w:rsidR="00713086">
        <w:rPr>
          <w:b w:val="0"/>
          <w:sz w:val="22"/>
          <w:szCs w:val="22"/>
        </w:rPr>
        <w:t xml:space="preserve">- </w:t>
      </w:r>
      <w:r w:rsidR="00BF515D">
        <w:rPr>
          <w:b w:val="0"/>
          <w:sz w:val="22"/>
          <w:szCs w:val="22"/>
        </w:rPr>
        <w:t xml:space="preserve">TEHCY </w:t>
      </w:r>
      <w:r w:rsidR="00120A06" w:rsidRPr="00120A06">
        <w:rPr>
          <w:b w:val="0"/>
          <w:sz w:val="22"/>
          <w:szCs w:val="22"/>
        </w:rPr>
        <w:t xml:space="preserve">Grant Activity Chart                                                                                                                                                                                                </w:t>
      </w:r>
      <w:r>
        <w:rPr>
          <w:b w:val="0"/>
          <w:sz w:val="22"/>
          <w:szCs w:val="22"/>
        </w:rPr>
        <w:t xml:space="preserve">Attachment 2:  </w:t>
      </w:r>
      <w:r w:rsidR="00120A06" w:rsidRPr="00120A06">
        <w:rPr>
          <w:b w:val="0"/>
          <w:sz w:val="22"/>
          <w:szCs w:val="22"/>
        </w:rPr>
        <w:t>Statutory Requirement #</w:t>
      </w:r>
      <w:r w:rsidR="00510CAF">
        <w:rPr>
          <w:b w:val="0"/>
          <w:sz w:val="22"/>
          <w:szCs w:val="22"/>
        </w:rPr>
        <w:t xml:space="preserve"> 3a </w:t>
      </w:r>
      <w:r w:rsidR="00120A06" w:rsidRPr="00120A06">
        <w:rPr>
          <w:b w:val="0"/>
          <w:sz w:val="22"/>
          <w:szCs w:val="22"/>
        </w:rPr>
        <w:t xml:space="preserve">- Title I, Part A </w:t>
      </w:r>
      <w:r w:rsidR="00E95BFA">
        <w:rPr>
          <w:b w:val="0"/>
          <w:sz w:val="22"/>
          <w:szCs w:val="22"/>
        </w:rPr>
        <w:t>and McKin</w:t>
      </w:r>
      <w:r w:rsidR="00E734F9">
        <w:rPr>
          <w:b w:val="0"/>
          <w:sz w:val="22"/>
          <w:szCs w:val="22"/>
        </w:rPr>
        <w:t>ney-Vento Program Coordination</w:t>
      </w:r>
      <w:r w:rsidR="00120A06" w:rsidRPr="00120A06">
        <w:rPr>
          <w:b w:val="0"/>
          <w:sz w:val="22"/>
          <w:szCs w:val="22"/>
        </w:rPr>
        <w:t xml:space="preserve"> Chart                                                                                                                                                </w:t>
      </w:r>
      <w:r>
        <w:rPr>
          <w:b w:val="0"/>
          <w:sz w:val="22"/>
          <w:szCs w:val="22"/>
        </w:rPr>
        <w:t xml:space="preserve">Attachment 3:  </w:t>
      </w:r>
      <w:r w:rsidR="00120A06" w:rsidRPr="00120A06">
        <w:rPr>
          <w:b w:val="0"/>
          <w:sz w:val="22"/>
          <w:szCs w:val="22"/>
        </w:rPr>
        <w:t>Statutory Requirement #</w:t>
      </w:r>
      <w:r w:rsidR="00713086">
        <w:rPr>
          <w:b w:val="0"/>
          <w:sz w:val="22"/>
          <w:szCs w:val="22"/>
        </w:rPr>
        <w:t xml:space="preserve"> </w:t>
      </w:r>
      <w:r w:rsidR="00120A06" w:rsidRPr="00120A06">
        <w:rPr>
          <w:b w:val="0"/>
          <w:sz w:val="22"/>
          <w:szCs w:val="22"/>
        </w:rPr>
        <w:t xml:space="preserve">4 -  </w:t>
      </w:r>
      <w:r w:rsidR="007B6E1A">
        <w:rPr>
          <w:b w:val="0"/>
          <w:sz w:val="22"/>
          <w:szCs w:val="22"/>
        </w:rPr>
        <w:t>McKinney-Vento</w:t>
      </w:r>
      <w:r w:rsidR="00120A06" w:rsidRPr="00120A06">
        <w:rPr>
          <w:b w:val="0"/>
          <w:sz w:val="22"/>
          <w:szCs w:val="22"/>
        </w:rPr>
        <w:t xml:space="preserve"> Policies</w:t>
      </w:r>
      <w:r w:rsidR="007B6E1A">
        <w:rPr>
          <w:b w:val="0"/>
          <w:sz w:val="22"/>
          <w:szCs w:val="22"/>
        </w:rPr>
        <w:t xml:space="preserve"> and Procedure</w:t>
      </w:r>
      <w:r w:rsidR="00120A06" w:rsidRPr="00120A06">
        <w:rPr>
          <w:b w:val="0"/>
          <w:sz w:val="22"/>
          <w:szCs w:val="22"/>
        </w:rPr>
        <w:t xml:space="preserve"> Chart</w:t>
      </w:r>
      <w:bookmarkEnd w:id="168"/>
      <w:r w:rsidR="00120A06" w:rsidRPr="00120A06">
        <w:rPr>
          <w:b w:val="0"/>
          <w:sz w:val="22"/>
          <w:szCs w:val="22"/>
        </w:rPr>
        <w:t xml:space="preserve">  </w:t>
      </w:r>
      <w:bookmarkStart w:id="171" w:name="_Toc66959394"/>
    </w:p>
    <w:p w14:paraId="743C3F7D" w14:textId="530A4539" w:rsidR="004B7817" w:rsidRDefault="00585332" w:rsidP="00077976">
      <w:pPr>
        <w:pStyle w:val="Heading1"/>
        <w:ind w:left="720"/>
        <w:rPr>
          <w:b w:val="0"/>
          <w:sz w:val="22"/>
          <w:szCs w:val="22"/>
        </w:rPr>
      </w:pPr>
      <w:r>
        <w:rPr>
          <w:b w:val="0"/>
          <w:sz w:val="22"/>
          <w:szCs w:val="22"/>
        </w:rPr>
        <w:t xml:space="preserve">Attachment 4: </w:t>
      </w:r>
      <w:r w:rsidR="0005684E" w:rsidRPr="00120A06">
        <w:rPr>
          <w:b w:val="0"/>
          <w:sz w:val="22"/>
          <w:szCs w:val="22"/>
        </w:rPr>
        <w:t xml:space="preserve">Statutory Requirement #4 </w:t>
      </w:r>
      <w:r w:rsidR="004F6034" w:rsidRPr="00120A06">
        <w:rPr>
          <w:b w:val="0"/>
          <w:sz w:val="22"/>
          <w:szCs w:val="22"/>
        </w:rPr>
        <w:t xml:space="preserve">- </w:t>
      </w:r>
      <w:r w:rsidR="46D4A682" w:rsidRPr="5E6D38F0">
        <w:rPr>
          <w:b w:val="0"/>
          <w:sz w:val="22"/>
          <w:szCs w:val="22"/>
        </w:rPr>
        <w:t>Dispute</w:t>
      </w:r>
      <w:r w:rsidR="004F6034" w:rsidRPr="00120A06">
        <w:rPr>
          <w:b w:val="0"/>
          <w:sz w:val="22"/>
          <w:szCs w:val="22"/>
        </w:rPr>
        <w:t xml:space="preserve"> Resolution Attachments</w:t>
      </w:r>
      <w:bookmarkEnd w:id="171"/>
    </w:p>
    <w:p w14:paraId="5CA22BBD" w14:textId="7B7560D2" w:rsidR="00A32CEA" w:rsidRDefault="00216D54" w:rsidP="00091794">
      <w:pPr>
        <w:ind w:left="720"/>
      </w:pPr>
      <w:r>
        <w:t xml:space="preserve">Attachment 5: </w:t>
      </w:r>
      <w:r w:rsidRPr="00F716FB">
        <w:t>TEHCY ESC SSA Member-District Chart</w:t>
      </w:r>
      <w:r>
        <w:t xml:space="preserve"> (this attachment is only required for ESC SSA Applicants).</w:t>
      </w:r>
    </w:p>
    <w:p w14:paraId="603B3AD4" w14:textId="77777777" w:rsidR="00B944BE" w:rsidRPr="00D058BB" w:rsidRDefault="00B944BE" w:rsidP="00B944BE">
      <w:pPr>
        <w:rPr>
          <w:b/>
          <w:bCs/>
        </w:rPr>
      </w:pPr>
      <w:r>
        <w:rPr>
          <w:b/>
          <w:bCs/>
        </w:rPr>
        <w:t>*Completion and Submission of a</w:t>
      </w:r>
      <w:r w:rsidRPr="00D058BB">
        <w:rPr>
          <w:b/>
          <w:bCs/>
        </w:rPr>
        <w:t>ttachments #2, #3 and #4 are required for all ESC SSA member-districts.  Failure to submit the required attachments for all SSA member-districts will impact scoring.</w:t>
      </w:r>
    </w:p>
    <w:p w14:paraId="61105831" w14:textId="77777777" w:rsidR="005A062F" w:rsidRPr="00A32CEA" w:rsidRDefault="005A062F" w:rsidP="00B944BE"/>
    <w:p w14:paraId="3C69F3BB" w14:textId="7E4E0F92" w:rsidR="00D200FF" w:rsidRPr="00D200FF" w:rsidRDefault="00D200FF" w:rsidP="00D200FF">
      <w:pPr>
        <w:pStyle w:val="Heading1"/>
      </w:pPr>
      <w:bookmarkStart w:id="172" w:name="_Toc66959395"/>
      <w:r w:rsidRPr="00D200FF">
        <w:t>Scoring and Review</w:t>
      </w:r>
      <w:bookmarkEnd w:id="169"/>
      <w:bookmarkEnd w:id="170"/>
      <w:bookmarkEnd w:id="172"/>
    </w:p>
    <w:p w14:paraId="47B81A09" w14:textId="77777777" w:rsidR="00D200FF" w:rsidRPr="00D200FF" w:rsidRDefault="00D200FF" w:rsidP="00D200FF">
      <w:r w:rsidRPr="00D200FF">
        <w:t>This section provides information on the scoring and review of applications for competitive grants.</w:t>
      </w:r>
    </w:p>
    <w:p w14:paraId="7CCBA195" w14:textId="77777777" w:rsidR="00D200FF" w:rsidRPr="00D200FF" w:rsidRDefault="00D200FF" w:rsidP="00D200FF">
      <w:pPr>
        <w:pStyle w:val="Heading2"/>
      </w:pPr>
      <w:bookmarkStart w:id="173" w:name="_Toc503253964"/>
      <w:bookmarkStart w:id="174" w:name="_Toc503266131"/>
      <w:bookmarkStart w:id="175" w:name="_Toc66959396"/>
      <w:r w:rsidRPr="00D200FF">
        <w:t>Standard Review Criteria</w:t>
      </w:r>
      <w:bookmarkEnd w:id="173"/>
      <w:bookmarkEnd w:id="174"/>
      <w:bookmarkEnd w:id="175"/>
    </w:p>
    <w:p w14:paraId="2B02DAEC" w14:textId="6A363A77" w:rsidR="00D200FF" w:rsidRDefault="00D200FF" w:rsidP="00D200FF">
      <w:r w:rsidRPr="00D200FF">
        <w:t xml:space="preserve">See the </w:t>
      </w:r>
      <w:hyperlink r:id="rId63" w:history="1">
        <w:r w:rsidR="000579DA" w:rsidRPr="00D200FF">
          <w:rPr>
            <w:rStyle w:val="Hyperlink"/>
          </w:rPr>
          <w:t>General and Fiscal Guidelines</w:t>
        </w:r>
      </w:hyperlink>
      <w:r w:rsidRPr="00D200FF">
        <w:t>, Standard Review Criteria.</w:t>
      </w:r>
    </w:p>
    <w:p w14:paraId="3B47F76E" w14:textId="77B2EEFE" w:rsidR="000A11E4" w:rsidRPr="00D200FF" w:rsidRDefault="000A11E4" w:rsidP="000A11E4">
      <w:pPr>
        <w:pStyle w:val="Heading2"/>
      </w:pPr>
      <w:bookmarkStart w:id="176" w:name="_Toc66959397"/>
      <w:r>
        <w:t xml:space="preserve">Specific </w:t>
      </w:r>
      <w:r w:rsidRPr="00D200FF">
        <w:t>Review Criteria</w:t>
      </w:r>
      <w:bookmarkEnd w:id="176"/>
    </w:p>
    <w:p w14:paraId="52EC094E" w14:textId="17FCB720" w:rsidR="000A11E4" w:rsidRDefault="000A11E4" w:rsidP="000A11E4">
      <w:r w:rsidRPr="00D200FF">
        <w:t>See the S</w:t>
      </w:r>
      <w:r>
        <w:t xml:space="preserve">pecific </w:t>
      </w:r>
      <w:r w:rsidRPr="00D200FF">
        <w:t>Review Criteria.</w:t>
      </w:r>
    </w:p>
    <w:p w14:paraId="442DE714" w14:textId="08BA4368" w:rsidR="000A11E4" w:rsidRDefault="000A11E4" w:rsidP="003162D7">
      <w:pPr>
        <w:pStyle w:val="NoSpacing"/>
      </w:pPr>
      <w:bookmarkStart w:id="177" w:name="_Toc961107"/>
      <w:r w:rsidRPr="0026706B">
        <w:t>There will be no specific review criteria for this grant program.</w:t>
      </w:r>
      <w:bookmarkEnd w:id="177"/>
    </w:p>
    <w:p w14:paraId="4DF1AA94" w14:textId="33341C0F" w:rsidR="00F463A8" w:rsidRPr="004C6105" w:rsidRDefault="00F463A8" w:rsidP="00F463A8">
      <w:pPr>
        <w:pStyle w:val="Heading2"/>
      </w:pPr>
      <w:bookmarkStart w:id="178" w:name="_Toc66959398"/>
      <w:r w:rsidRPr="004C6105">
        <w:t>Priorities for Funding</w:t>
      </w:r>
      <w:bookmarkEnd w:id="178"/>
    </w:p>
    <w:p w14:paraId="4B29BD51" w14:textId="229AE1CD" w:rsidR="00F463A8" w:rsidRDefault="00F463A8" w:rsidP="00F463A8">
      <w:r w:rsidRPr="004C6105">
        <w:t xml:space="preserve">See the </w:t>
      </w:r>
      <w:hyperlink r:id="rId64" w:history="1">
        <w:r w:rsidR="00BE7435" w:rsidRPr="00D200FF">
          <w:rPr>
            <w:rStyle w:val="Hyperlink"/>
          </w:rPr>
          <w:t>General and Fiscal Guidelines</w:t>
        </w:r>
      </w:hyperlink>
      <w:r w:rsidR="00BE7435">
        <w:rPr>
          <w:rStyle w:val="Hyperlink"/>
        </w:rPr>
        <w:t>,</w:t>
      </w:r>
      <w:r w:rsidRPr="004C6105">
        <w:t xml:space="preserve"> Priorities for Funding.</w:t>
      </w:r>
    </w:p>
    <w:p w14:paraId="283326B5" w14:textId="4062B828" w:rsidR="00BE7435" w:rsidRDefault="00BE7435" w:rsidP="00F463A8">
      <w:r w:rsidRPr="00BE7435">
        <w:t>Applications that receive 70% of the points available through the standard and specific review criteria will have priority points added, if earne</w:t>
      </w:r>
      <w:r w:rsidR="00373DB3">
        <w:t xml:space="preserve">d.  An additional 5 points will be awarded for to those </w:t>
      </w:r>
      <w:r w:rsidR="00BC2D91">
        <w:t>LEAs or ESCs with an economically disadvantaged percentage of 75% or higher.</w:t>
      </w:r>
    </w:p>
    <w:p w14:paraId="734A0A99" w14:textId="77777777" w:rsidR="003F6CC3" w:rsidRPr="001C7253" w:rsidRDefault="003F6CC3" w:rsidP="003F6CC3">
      <w:pPr>
        <w:rPr>
          <w:b/>
          <w:bCs/>
        </w:rPr>
      </w:pPr>
      <w:r w:rsidRPr="001C7253">
        <w:rPr>
          <w:b/>
          <w:bCs/>
        </w:rPr>
        <w:t xml:space="preserve">ESC SSA priority points are calculated by: </w:t>
      </w:r>
    </w:p>
    <w:p w14:paraId="7A8574F5" w14:textId="77777777" w:rsidR="003F6CC3" w:rsidRDefault="003F6CC3" w:rsidP="003F6CC3">
      <w:pPr>
        <w:ind w:left="720" w:firstLine="720"/>
      </w:pPr>
      <w:r>
        <w:t xml:space="preserve">Total number of Economically Disadvantaged Students of the SSA Members </w:t>
      </w:r>
    </w:p>
    <w:p w14:paraId="6CE4D210" w14:textId="77777777" w:rsidR="003F6CC3" w:rsidRDefault="003F6CC3" w:rsidP="003F6CC3">
      <w:r>
        <w:t xml:space="preserve">Divided by </w:t>
      </w:r>
      <w:r>
        <w:tab/>
        <w:t>______________________________________________________________</w:t>
      </w:r>
    </w:p>
    <w:p w14:paraId="215BA1C8" w14:textId="77777777" w:rsidR="003F6CC3" w:rsidRDefault="003F6CC3" w:rsidP="003F6CC3">
      <w:r>
        <w:tab/>
      </w:r>
      <w:r>
        <w:tab/>
        <w:t>Total LEA Enrollment of the SSA Members</w:t>
      </w:r>
    </w:p>
    <w:p w14:paraId="535A33C5" w14:textId="77777777" w:rsidR="003F6CC3" w:rsidRDefault="003F6CC3" w:rsidP="003F6CC3">
      <w:r>
        <w:t>The data for this calculation is based on the 2021-2022 TEHCY Grant Eligibility List posted on the TEA Grant Opportunities page.</w:t>
      </w:r>
    </w:p>
    <w:p w14:paraId="263FA92E" w14:textId="77777777" w:rsidR="003F6CC3" w:rsidRPr="004C6105" w:rsidRDefault="003F6CC3" w:rsidP="00F463A8"/>
    <w:p w14:paraId="02BAE1AA" w14:textId="77777777" w:rsidR="001E3C0D" w:rsidRDefault="001E3C0D" w:rsidP="00D200FF">
      <w:pPr>
        <w:pStyle w:val="Heading2"/>
        <w:rPr>
          <w:highlight w:val="yellow"/>
        </w:rPr>
      </w:pPr>
      <w:bookmarkStart w:id="179" w:name="_Toc503253965"/>
      <w:bookmarkStart w:id="180" w:name="_Toc503266132"/>
      <w:bookmarkStart w:id="181" w:name="_Toc961112"/>
      <w:bookmarkStart w:id="182" w:name="_Toc1048442"/>
    </w:p>
    <w:p w14:paraId="1B777422" w14:textId="77777777" w:rsidR="001E3C0D" w:rsidRDefault="001E3C0D" w:rsidP="00D200FF">
      <w:pPr>
        <w:pStyle w:val="Heading2"/>
        <w:rPr>
          <w:highlight w:val="yellow"/>
        </w:rPr>
      </w:pPr>
    </w:p>
    <w:bookmarkEnd w:id="179"/>
    <w:bookmarkEnd w:id="180"/>
    <w:bookmarkEnd w:id="181"/>
    <w:bookmarkEnd w:id="182"/>
    <w:p w14:paraId="544EEAE3" w14:textId="7295E3D3" w:rsidR="003162D7" w:rsidRDefault="003162D7" w:rsidP="00D200FF"/>
    <w:p w14:paraId="7B51FBED" w14:textId="133AB10E" w:rsidR="003162D7" w:rsidRDefault="003162D7" w:rsidP="00D200FF"/>
    <w:p w14:paraId="4DA72699" w14:textId="77777777" w:rsidR="003162D7" w:rsidRDefault="003162D7" w:rsidP="00D200FF"/>
    <w:p w14:paraId="269465A0" w14:textId="582C692A" w:rsidR="00EF3E06" w:rsidRPr="00D200FF" w:rsidRDefault="00EF3E06" w:rsidP="00F131F1">
      <w:r w:rsidRPr="00D200FF">
        <w:t>Copyright © Notice.</w:t>
      </w:r>
      <w:r w:rsidR="00D104FC">
        <w:t xml:space="preserve"> </w:t>
      </w:r>
      <w:r w:rsidRPr="00D200FF">
        <w:t>The materials are copyrighted © and trademarked ™ as the property of the Texas Education Agency (TEA) and may not be reproduced without the express written permission of TEA, except under the following conditions:</w:t>
      </w:r>
    </w:p>
    <w:p w14:paraId="269465A1" w14:textId="49139965" w:rsidR="00EF3E06" w:rsidRPr="00D200FF" w:rsidRDefault="00EF3E06" w:rsidP="00D03387">
      <w:pPr>
        <w:pStyle w:val="ListParagraph"/>
        <w:numPr>
          <w:ilvl w:val="0"/>
          <w:numId w:val="4"/>
        </w:numPr>
      </w:pPr>
      <w:r w:rsidRPr="00D200FF">
        <w:t>Texas public school districts, charter schools, and Education Service Centers may reproduce and use copies of the Materials and Related Materials for the districts’ and schools’ educational use without obtaining permission from TEA.</w:t>
      </w:r>
    </w:p>
    <w:p w14:paraId="269465A2" w14:textId="195CB37B" w:rsidR="00EF3E06" w:rsidRPr="00D200FF" w:rsidRDefault="00EF3E06" w:rsidP="00D03387">
      <w:pPr>
        <w:pStyle w:val="ListParagraph"/>
        <w:numPr>
          <w:ilvl w:val="0"/>
          <w:numId w:val="4"/>
        </w:numPr>
      </w:pPr>
      <w:r w:rsidRPr="00D200FF">
        <w:t>Residents of the state of Texas may reproduce and use copies of the Materials and Related Materials for individual personal use only without obtaining written permission of TEA.</w:t>
      </w:r>
    </w:p>
    <w:p w14:paraId="269465A3" w14:textId="410AA561" w:rsidR="00EF3E06" w:rsidRPr="00D200FF" w:rsidRDefault="00EF3E06" w:rsidP="00D03387">
      <w:pPr>
        <w:pStyle w:val="ListParagraph"/>
        <w:numPr>
          <w:ilvl w:val="0"/>
          <w:numId w:val="4"/>
        </w:numPr>
      </w:pPr>
      <w:r w:rsidRPr="00D200FF">
        <w:t>Any portion reproduced must be reproduced in its entirety and remain unedited, unaltered and unchanged in any way.</w:t>
      </w:r>
    </w:p>
    <w:p w14:paraId="269465A4" w14:textId="0E12073B" w:rsidR="00EF3E06" w:rsidRPr="00D200FF" w:rsidRDefault="00EF3E06" w:rsidP="00D03387">
      <w:pPr>
        <w:pStyle w:val="ListParagraph"/>
        <w:numPr>
          <w:ilvl w:val="0"/>
          <w:numId w:val="4"/>
        </w:numPr>
      </w:pPr>
      <w:r w:rsidRPr="00D200FF">
        <w:lastRenderedPageBreak/>
        <w:t>No monetary charge can be made for the reproduced materials or any document containing them; however, a reasonable charge to cover only the cost of reproduction and distribution may be charged.</w:t>
      </w:r>
    </w:p>
    <w:p w14:paraId="269465A5" w14:textId="31832F9B" w:rsidR="00EF3E06" w:rsidRPr="00D200FF" w:rsidRDefault="00EF3E06" w:rsidP="00F131F1">
      <w:r w:rsidRPr="00D200FF">
        <w:t>Private entities or persons located in Texas that are not Texas public school districts, Texas Education Service Centers, or Texas charter schools or any entity, whether public or private, educational or non-educational, located outside the state of Texas MUST obtain written approval from TEA and will be required to enter into a license agreement that may involve the payment of a licensing fee or a royalty.</w:t>
      </w:r>
    </w:p>
    <w:p w14:paraId="269465A6" w14:textId="077B945B" w:rsidR="00EF3E06" w:rsidRPr="0028347F" w:rsidRDefault="00EF3E06" w:rsidP="00F131F1">
      <w:pPr>
        <w:rPr>
          <w:rFonts w:cs="Times New Roman"/>
        </w:rPr>
      </w:pPr>
      <w:r w:rsidRPr="00D200FF">
        <w:t xml:space="preserve">For information contact: Texas Education Agency, 1701 N. Congress Ave., Austin, TX 78701-1494; email: </w:t>
      </w:r>
      <w:hyperlink r:id="rId65" w:history="1">
        <w:r w:rsidRPr="00D200FF">
          <w:t>copyrights@tea.state.tx.us</w:t>
        </w:r>
      </w:hyperlink>
      <w:r w:rsidRPr="00D200FF">
        <w:t>.</w:t>
      </w:r>
      <w:r w:rsidRPr="007060E3">
        <w:t xml:space="preserve"> </w:t>
      </w:r>
    </w:p>
    <w:sectPr w:rsidR="00EF3E06" w:rsidRPr="0028347F" w:rsidSect="00F31A9F">
      <w:footerReference w:type="default" r:id="rId66"/>
      <w:headerReference w:type="first" r:id="rId67"/>
      <w:footerReference w:type="first" r:id="rId68"/>
      <w:endnotePr>
        <w:numFmt w:val="decimal"/>
      </w:endnotePr>
      <w:pgSz w:w="12240" w:h="15840"/>
      <w:pgMar w:top="1440" w:right="1440" w:bottom="1440" w:left="1440" w:header="540" w:footer="56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3506C" w14:textId="77777777" w:rsidR="00CF78DB" w:rsidRDefault="00CF78DB" w:rsidP="009478A5">
      <w:pPr>
        <w:spacing w:after="0"/>
      </w:pPr>
      <w:r>
        <w:separator/>
      </w:r>
    </w:p>
    <w:p w14:paraId="19013EB1" w14:textId="77777777" w:rsidR="00CF78DB" w:rsidRDefault="00CF78DB"/>
  </w:endnote>
  <w:endnote w:type="continuationSeparator" w:id="0">
    <w:p w14:paraId="1977C8C7" w14:textId="77777777" w:rsidR="00CF78DB" w:rsidRDefault="00CF78DB" w:rsidP="009478A5">
      <w:pPr>
        <w:spacing w:after="0"/>
      </w:pPr>
      <w:r>
        <w:continuationSeparator/>
      </w:r>
    </w:p>
    <w:p w14:paraId="235E40A7" w14:textId="77777777" w:rsidR="00CF78DB" w:rsidRDefault="00CF78DB"/>
  </w:endnote>
  <w:endnote w:type="continuationNotice" w:id="1">
    <w:p w14:paraId="2EDC2A00" w14:textId="77777777" w:rsidR="00CF78DB" w:rsidRDefault="00CF78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20B0503030403020204"/>
    <w:charset w:val="00"/>
    <w:family w:val="swiss"/>
    <w:notTrueType/>
    <w:pitch w:val="variable"/>
    <w:sig w:usb0="20000287" w:usb1="00000001"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65B2" w14:textId="77777777" w:rsidR="00C74E94" w:rsidRDefault="00C74E94" w:rsidP="006B2AF4">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65B3" w14:textId="5BDE1A8E" w:rsidR="00C74E94" w:rsidRDefault="00C74E94" w:rsidP="00994D7F">
    <w:pPr>
      <w:pStyle w:val="Footer"/>
      <w:jc w:val="right"/>
    </w:pPr>
    <w:r>
      <w:t xml:space="preserve">Texas Education Agency © </w:t>
    </w:r>
    <w:r w:rsidR="0083067C">
      <w:t>2021</w:t>
    </w:r>
    <w:r>
      <w:br/>
    </w:r>
    <w:r w:rsidRPr="0083067C">
      <w:t>RFA #</w:t>
    </w:r>
    <w:r w:rsidR="0083067C" w:rsidRPr="0083067C">
      <w:t>701-21-114</w:t>
    </w:r>
    <w:r w:rsidRPr="0083067C">
      <w:t>; SAS #</w:t>
    </w:r>
    <w:r w:rsidR="0083067C" w:rsidRPr="0083067C">
      <w:t>293-22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410617"/>
      <w:docPartObj>
        <w:docPartGallery w:val="Page Numbers (Bottom of Page)"/>
        <w:docPartUnique/>
      </w:docPartObj>
    </w:sdtPr>
    <w:sdtEndPr>
      <w:rPr>
        <w:noProof/>
      </w:rPr>
    </w:sdtEndPr>
    <w:sdtContent>
      <w:p w14:paraId="329C97AA" w14:textId="03B43BBF" w:rsidR="00C74E94" w:rsidRDefault="00C74E94" w:rsidP="00662DD2">
        <w:pPr>
          <w:pStyle w:val="Footer"/>
          <w:jc w:val="center"/>
          <w:rPr>
            <w:noProof/>
          </w:rPr>
        </w:pPr>
        <w:r>
          <w:fldChar w:fldCharType="begin"/>
        </w:r>
        <w:r>
          <w:instrText xml:space="preserve"> PAGE   \* MERGEFORMAT </w:instrText>
        </w:r>
        <w:r>
          <w:fldChar w:fldCharType="separate"/>
        </w:r>
        <w:r>
          <w:rPr>
            <w:noProof/>
          </w:rPr>
          <w:t>ii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023668"/>
      <w:docPartObj>
        <w:docPartGallery w:val="Page Numbers (Bottom of Page)"/>
        <w:docPartUnique/>
      </w:docPartObj>
    </w:sdtPr>
    <w:sdtEndPr/>
    <w:sdtContent>
      <w:sdt>
        <w:sdtPr>
          <w:id w:val="-353801898"/>
          <w:docPartObj>
            <w:docPartGallery w:val="Page Numbers (Top of Page)"/>
            <w:docPartUnique/>
          </w:docPartObj>
        </w:sdtPr>
        <w:sdtEndPr/>
        <w:sdtContent>
          <w:p w14:paraId="269465B7" w14:textId="7AE17AF6" w:rsidR="00C74E94" w:rsidRPr="00B605FD" w:rsidRDefault="00C74E94" w:rsidP="00564C29">
            <w:pPr>
              <w:tabs>
                <w:tab w:val="left" w:pos="8280"/>
              </w:tabs>
              <w:jc w:val="center"/>
            </w:pPr>
            <w:r w:rsidRPr="00B605FD">
              <w:rPr>
                <w:sz w:val="24"/>
                <w:szCs w:val="24"/>
              </w:rPr>
              <w:fldChar w:fldCharType="begin"/>
            </w:r>
            <w:r w:rsidRPr="00B605FD">
              <w:rPr>
                <w:sz w:val="24"/>
                <w:szCs w:val="24"/>
              </w:rPr>
              <w:instrText xml:space="preserve"> SECTIONPAGES  \* roman </w:instrText>
            </w:r>
            <w:r w:rsidRPr="00B605FD">
              <w:rPr>
                <w:sz w:val="24"/>
                <w:szCs w:val="24"/>
              </w:rPr>
              <w:fldChar w:fldCharType="separate"/>
            </w:r>
            <w:r>
              <w:rPr>
                <w:noProof/>
                <w:sz w:val="24"/>
                <w:szCs w:val="24"/>
              </w:rPr>
              <w:t>ii</w:t>
            </w:r>
            <w:r w:rsidRPr="00B605FD">
              <w:rPr>
                <w:sz w:val="24"/>
                <w:szCs w:val="24"/>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highlight w:val="yellow"/>
      </w:rPr>
      <w:id w:val="-1116905533"/>
      <w:docPartObj>
        <w:docPartGallery w:val="Page Numbers (Bottom of Page)"/>
        <w:docPartUnique/>
      </w:docPartObj>
    </w:sdtPr>
    <w:sdtEndPr/>
    <w:sdtContent>
      <w:sdt>
        <w:sdtPr>
          <w:rPr>
            <w:highlight w:val="yellow"/>
          </w:rPr>
          <w:id w:val="225883537"/>
          <w:docPartObj>
            <w:docPartGallery w:val="Page Numbers (Top of Page)"/>
            <w:docPartUnique/>
          </w:docPartObj>
        </w:sdtPr>
        <w:sdtEndPr/>
        <w:sdtContent>
          <w:sdt>
            <w:sdtPr>
              <w:rPr>
                <w:highlight w:val="yellow"/>
              </w:rPr>
              <w:id w:val="-812329460"/>
              <w:docPartObj>
                <w:docPartGallery w:val="Page Numbers (Bottom of Page)"/>
                <w:docPartUnique/>
              </w:docPartObj>
            </w:sdtPr>
            <w:sdtEndPr/>
            <w:sdtContent>
              <w:sdt>
                <w:sdtPr>
                  <w:rPr>
                    <w:highlight w:val="yellow"/>
                  </w:rPr>
                  <w:id w:val="-91097328"/>
                  <w:docPartObj>
                    <w:docPartGallery w:val="Page Numbers (Top of Page)"/>
                    <w:docPartUnique/>
                  </w:docPartObj>
                </w:sdtPr>
                <w:sdtEndPr/>
                <w:sdtContent>
                  <w:sdt>
                    <w:sdtPr>
                      <w:rPr>
                        <w:highlight w:val="yellow"/>
                      </w:rPr>
                      <w:id w:val="-1585676603"/>
                      <w:docPartObj>
                        <w:docPartGallery w:val="Page Numbers (Bottom of Page)"/>
                        <w:docPartUnique/>
                      </w:docPartObj>
                    </w:sdtPr>
                    <w:sdtEndPr/>
                    <w:sdtContent>
                      <w:sdt>
                        <w:sdtPr>
                          <w:rPr>
                            <w:highlight w:val="yellow"/>
                          </w:rPr>
                          <w:id w:val="-1785958835"/>
                          <w:docPartObj>
                            <w:docPartGallery w:val="Page Numbers (Bottom of Page)"/>
                            <w:docPartUnique/>
                          </w:docPartObj>
                        </w:sdtPr>
                        <w:sdtEndPr/>
                        <w:sdtContent>
                          <w:sdt>
                            <w:sdtPr>
                              <w:rPr>
                                <w:highlight w:val="yellow"/>
                              </w:rPr>
                              <w:id w:val="-847403272"/>
                              <w:docPartObj>
                                <w:docPartGallery w:val="Page Numbers (Top of Page)"/>
                                <w:docPartUnique/>
                              </w:docPartObj>
                            </w:sdtPr>
                            <w:sdtEndPr/>
                            <w:sdtContent>
                              <w:p w14:paraId="269465B8" w14:textId="64243D5D" w:rsidR="00C74E94" w:rsidRPr="00B605FD" w:rsidRDefault="00C74E94" w:rsidP="00B70495">
                                <w:pPr>
                                  <w:tabs>
                                    <w:tab w:val="left" w:pos="8280"/>
                                  </w:tabs>
                                  <w:spacing w:after="0"/>
                                  <w:jc w:val="center"/>
                                </w:pPr>
                                <w:r w:rsidRPr="00B605FD">
                                  <w:fldChar w:fldCharType="begin"/>
                                </w:r>
                                <w:r w:rsidRPr="00B605FD">
                                  <w:instrText xml:space="preserve"> PAGE </w:instrText>
                                </w:r>
                                <w:r w:rsidRPr="00B605FD">
                                  <w:fldChar w:fldCharType="separate"/>
                                </w:r>
                                <w:r>
                                  <w:rPr>
                                    <w:noProof/>
                                  </w:rPr>
                                  <w:t>4</w:t>
                                </w:r>
                                <w:r w:rsidRPr="00B605FD">
                                  <w:fldChar w:fldCharType="end"/>
                                </w:r>
                              </w:p>
                            </w:sdtContent>
                          </w:sdt>
                        </w:sdtContent>
                      </w:sdt>
                    </w:sdtContent>
                  </w:sdt>
                </w:sdtContent>
              </w:sdt>
            </w:sdtContent>
          </w:sdt>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highlight w:val="yellow"/>
      </w:rPr>
      <w:id w:val="2132748275"/>
      <w:docPartObj>
        <w:docPartGallery w:val="Page Numbers (Bottom of Page)"/>
        <w:docPartUnique/>
      </w:docPartObj>
    </w:sdtPr>
    <w:sdtEndPr/>
    <w:sdtContent>
      <w:sdt>
        <w:sdtPr>
          <w:rPr>
            <w:highlight w:val="yellow"/>
          </w:rPr>
          <w:id w:val="-201326947"/>
          <w:docPartObj>
            <w:docPartGallery w:val="Page Numbers (Top of Page)"/>
            <w:docPartUnique/>
          </w:docPartObj>
        </w:sdtPr>
        <w:sdtEndPr/>
        <w:sdtContent>
          <w:p w14:paraId="269465BA" w14:textId="55990A56" w:rsidR="00C74E94" w:rsidRPr="00B605FD" w:rsidRDefault="00C74E94" w:rsidP="00B70495">
            <w:pPr>
              <w:tabs>
                <w:tab w:val="left" w:pos="8280"/>
              </w:tabs>
              <w:jc w:val="center"/>
            </w:pPr>
            <w:r w:rsidRPr="00B605FD">
              <w:fldChar w:fldCharType="begin"/>
            </w:r>
            <w:r w:rsidRPr="00B605FD">
              <w:instrText xml:space="preserve"> PAGE </w:instrText>
            </w:r>
            <w:r w:rsidRPr="00B605FD">
              <w:fldChar w:fldCharType="separate"/>
            </w:r>
            <w:r>
              <w:rPr>
                <w:noProof/>
              </w:rPr>
              <w:t>1</w:t>
            </w:r>
            <w:r w:rsidRPr="00B605FD">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01128" w14:textId="77777777" w:rsidR="00CF78DB" w:rsidRDefault="00CF78DB" w:rsidP="009478A5">
      <w:pPr>
        <w:spacing w:after="0"/>
      </w:pPr>
      <w:r>
        <w:separator/>
      </w:r>
    </w:p>
    <w:p w14:paraId="64FEFA6E" w14:textId="77777777" w:rsidR="00CF78DB" w:rsidRDefault="00CF78DB"/>
  </w:footnote>
  <w:footnote w:type="continuationSeparator" w:id="0">
    <w:p w14:paraId="61BF836D" w14:textId="77777777" w:rsidR="00CF78DB" w:rsidRDefault="00CF78DB" w:rsidP="009478A5">
      <w:pPr>
        <w:spacing w:after="0"/>
      </w:pPr>
      <w:r>
        <w:continuationSeparator/>
      </w:r>
    </w:p>
    <w:p w14:paraId="0B21D0DB" w14:textId="77777777" w:rsidR="00CF78DB" w:rsidRDefault="00CF78DB"/>
  </w:footnote>
  <w:footnote w:type="continuationNotice" w:id="1">
    <w:p w14:paraId="20A5899E" w14:textId="77777777" w:rsidR="00CF78DB" w:rsidRDefault="00CF78DB">
      <w:pPr>
        <w:spacing w:after="0"/>
      </w:pPr>
    </w:p>
  </w:footnote>
  <w:footnote w:id="2">
    <w:p w14:paraId="3ABB4DD1" w14:textId="441E9D87" w:rsidR="00C74E94" w:rsidRPr="00D200FF" w:rsidRDefault="00C74E94" w:rsidP="00D200FF">
      <w:pPr>
        <w:pStyle w:val="FootnoteText"/>
        <w:rPr>
          <w:rFonts w:ascii="Arial" w:hAnsi="Arial" w:cs="Arial"/>
          <w:sz w:val="20"/>
          <w:szCs w:val="20"/>
        </w:rPr>
      </w:pPr>
      <w:r w:rsidRPr="00D200FF">
        <w:rPr>
          <w:rStyle w:val="FootnoteReference"/>
          <w:rFonts w:ascii="Arial" w:hAnsi="Arial" w:cs="Arial"/>
          <w:color w:val="000000" w:themeColor="text1"/>
          <w:sz w:val="20"/>
          <w:szCs w:val="20"/>
        </w:rPr>
        <w:footnoteRef/>
      </w:r>
      <w:r>
        <w:rPr>
          <w:rFonts w:ascii="Arial" w:hAnsi="Arial" w:cs="Arial"/>
          <w:sz w:val="20"/>
          <w:szCs w:val="20"/>
        </w:rPr>
        <w:t xml:space="preserve"> </w:t>
      </w:r>
      <w:r w:rsidRPr="00D200FF">
        <w:rPr>
          <w:rFonts w:ascii="Arial" w:hAnsi="Arial" w:cs="Arial"/>
          <w:sz w:val="20"/>
          <w:szCs w:val="20"/>
        </w:rPr>
        <w:t>Pass-through entity is defined as a non-Federal entity that provides a subaward to a subrecipient to carry out part of a federal program. (2 CFR 200.74)</w:t>
      </w:r>
    </w:p>
  </w:footnote>
  <w:footnote w:id="3">
    <w:p w14:paraId="3EA527FD" w14:textId="4D4DE694" w:rsidR="00C74E94" w:rsidRPr="00D200FF" w:rsidRDefault="00C74E94" w:rsidP="00D200FF">
      <w:pPr>
        <w:pStyle w:val="FootnoteText"/>
        <w:rPr>
          <w:rFonts w:ascii="Arial" w:hAnsi="Arial" w:cs="Arial"/>
          <w:sz w:val="20"/>
          <w:szCs w:val="20"/>
        </w:rPr>
      </w:pPr>
      <w:r w:rsidRPr="00D200FF">
        <w:rPr>
          <w:rStyle w:val="FootnoteReference"/>
          <w:rFonts w:ascii="Arial" w:hAnsi="Arial" w:cs="Arial"/>
          <w:color w:val="000000" w:themeColor="text1"/>
          <w:sz w:val="20"/>
          <w:szCs w:val="20"/>
        </w:rPr>
        <w:footnoteRef/>
      </w:r>
      <w:r>
        <w:rPr>
          <w:rFonts w:ascii="Arial" w:hAnsi="Arial" w:cs="Arial"/>
          <w:sz w:val="20"/>
          <w:szCs w:val="20"/>
        </w:rPr>
        <w:t xml:space="preserve"> </w:t>
      </w:r>
      <w:r w:rsidRPr="00D200FF">
        <w:rPr>
          <w:rFonts w:ascii="Arial" w:hAnsi="Arial" w:cs="Arial"/>
          <w:sz w:val="20"/>
          <w:szCs w:val="20"/>
        </w:rPr>
        <w:t>Grantee is defined as the legal entity to which a grant is awarded and that is accountable to the federal government for the use of the funds provided.</w:t>
      </w:r>
      <w:r>
        <w:rPr>
          <w:rFonts w:ascii="Arial" w:hAnsi="Arial" w:cs="Arial"/>
          <w:sz w:val="20"/>
          <w:szCs w:val="20"/>
        </w:rPr>
        <w:t xml:space="preserve"> </w:t>
      </w:r>
      <w:r w:rsidRPr="00D200FF">
        <w:rPr>
          <w:rFonts w:ascii="Arial" w:hAnsi="Arial" w:cs="Arial"/>
          <w:sz w:val="20"/>
          <w:szCs w:val="20"/>
        </w:rPr>
        <w:t>The term “grantee” does not include any secondary recipients, such as subgrantees and contractors that may receive funds from a grantee. (34 CFR 77)</w:t>
      </w:r>
    </w:p>
  </w:footnote>
  <w:footnote w:id="4">
    <w:p w14:paraId="60FBDF50" w14:textId="40938B31" w:rsidR="00C74E94" w:rsidRPr="00D200FF" w:rsidRDefault="00C74E94" w:rsidP="00D200FF">
      <w:pPr>
        <w:pStyle w:val="FootnoteText"/>
        <w:rPr>
          <w:rFonts w:ascii="Arial" w:hAnsi="Arial" w:cs="Arial"/>
          <w:sz w:val="20"/>
          <w:szCs w:val="20"/>
        </w:rPr>
      </w:pPr>
      <w:r w:rsidRPr="00D200FF">
        <w:rPr>
          <w:rStyle w:val="FootnoteReference"/>
          <w:rFonts w:ascii="Arial" w:hAnsi="Arial" w:cs="Arial"/>
          <w:color w:val="000000" w:themeColor="text1"/>
          <w:sz w:val="20"/>
          <w:szCs w:val="20"/>
        </w:rPr>
        <w:footnoteRef/>
      </w:r>
      <w:r>
        <w:rPr>
          <w:rFonts w:ascii="Arial" w:hAnsi="Arial" w:cs="Arial"/>
          <w:sz w:val="20"/>
          <w:szCs w:val="20"/>
        </w:rPr>
        <w:t xml:space="preserve"> </w:t>
      </w:r>
      <w:r w:rsidRPr="00D200FF">
        <w:rPr>
          <w:rFonts w:ascii="Arial" w:hAnsi="Arial" w:cs="Arial"/>
          <w:sz w:val="20"/>
          <w:szCs w:val="20"/>
        </w:rPr>
        <w:t xml:space="preserve">Non-federal entity is defined as a state, local government, Indian tribe, institution of higher education, or nonprofit organization that carries out a federal award as a recipient or subrecipient. (2 CFR 200.69) </w:t>
      </w:r>
    </w:p>
  </w:footnote>
  <w:footnote w:id="5">
    <w:p w14:paraId="39B2E810" w14:textId="774F9EF4" w:rsidR="00C74E94" w:rsidRPr="00E034A8" w:rsidRDefault="00C74E94" w:rsidP="00D200FF">
      <w:pPr>
        <w:pStyle w:val="FootnoteText"/>
        <w:rPr>
          <w:rFonts w:ascii="Myriad Pro" w:hAnsi="Myriad Pro"/>
          <w:sz w:val="20"/>
          <w:szCs w:val="20"/>
        </w:rPr>
      </w:pPr>
      <w:r w:rsidRPr="00D200FF">
        <w:rPr>
          <w:rStyle w:val="FootnoteReference"/>
          <w:rFonts w:ascii="Arial" w:hAnsi="Arial" w:cs="Arial"/>
          <w:color w:val="000000" w:themeColor="text1"/>
          <w:sz w:val="20"/>
          <w:szCs w:val="20"/>
        </w:rPr>
        <w:footnoteRef/>
      </w:r>
      <w:r>
        <w:rPr>
          <w:rFonts w:ascii="Arial" w:hAnsi="Arial" w:cs="Arial"/>
          <w:sz w:val="20"/>
          <w:szCs w:val="20"/>
        </w:rPr>
        <w:t xml:space="preserve"> </w:t>
      </w:r>
      <w:r w:rsidRPr="00D200FF">
        <w:rPr>
          <w:rFonts w:ascii="Arial" w:hAnsi="Arial" w:cs="Arial"/>
          <w:sz w:val="20"/>
          <w:szCs w:val="20"/>
        </w:rPr>
        <w:t>Subgrantee is defined by TEA to be the same as a subrecipient which is defined as a non-federal entity that receives a subaward from a pass-through entity to carry out part of a federal program; but does not include an individual that is a beneficiary of such program. (2 CFR 200.93) Subgrantee is defined in 34 CFR 77 as the legal entity to which a subgrant is awarded and that is accountable to the grantee for the use of the funds provided.</w:t>
      </w:r>
    </w:p>
  </w:footnote>
  <w:footnote w:id="6">
    <w:p w14:paraId="3C3C225C" w14:textId="77777777" w:rsidR="00302658" w:rsidRPr="00302658" w:rsidRDefault="006A0EA8" w:rsidP="00302658">
      <w:pPr>
        <w:pStyle w:val="FootnoteText"/>
        <w:rPr>
          <w:rFonts w:ascii="Times New Roman" w:hAnsi="Times New Roman"/>
          <w:sz w:val="16"/>
          <w:szCs w:val="16"/>
        </w:rPr>
      </w:pPr>
      <w:r>
        <w:rPr>
          <w:rStyle w:val="FootnoteReference"/>
        </w:rPr>
        <w:t>1</w:t>
      </w:r>
      <w:r>
        <w:t xml:space="preserve"> </w:t>
      </w:r>
      <w:r w:rsidR="007269ED" w:rsidRPr="00302658">
        <w:rPr>
          <w:rFonts w:ascii="Times New Roman" w:hAnsi="Times New Roman"/>
          <w:sz w:val="16"/>
          <w:szCs w:val="16"/>
        </w:rPr>
        <w:t>Applicant must list each LEA and community collaborator. Include a brief description of coactivity’s and how they relate to the proposed grant activities, programs, and services.</w:t>
      </w:r>
      <w:r w:rsidR="00223B80" w:rsidRPr="00302658">
        <w:rPr>
          <w:rFonts w:ascii="Times New Roman" w:hAnsi="Times New Roman"/>
          <w:sz w:val="16"/>
          <w:szCs w:val="16"/>
        </w:rPr>
        <w:t xml:space="preserve"> </w:t>
      </w:r>
      <w:r w:rsidR="00302658" w:rsidRPr="00302658">
        <w:rPr>
          <w:rFonts w:ascii="Times New Roman" w:hAnsi="Times New Roman"/>
          <w:sz w:val="16"/>
          <w:szCs w:val="16"/>
        </w:rPr>
        <w:t>Title I, Part A funds may be used to provide a wide variety of services to homeless children and unaccompanied youth. All LEA’s that receive Title I, Part A funds must reserve funds to support homeless children and unaccompanied youth. These funds may be used in ways not ordinarily provided to other Title I students. For example, Title I, Part A funds can be used, where appropriate, to assist in the removal of barriers, for items or services including, but not limited to:</w:t>
      </w:r>
    </w:p>
    <w:p w14:paraId="5CF16853" w14:textId="77777777" w:rsidR="00302658" w:rsidRDefault="00302658" w:rsidP="00302658">
      <w:pPr>
        <w:pStyle w:val="FootnoteText"/>
        <w:spacing w:before="0" w:after="0"/>
        <w:rPr>
          <w:rFonts w:ascii="Times New Roman" w:hAnsi="Times New Roman"/>
          <w:sz w:val="16"/>
          <w:szCs w:val="16"/>
        </w:rPr>
      </w:pPr>
      <w:r w:rsidRPr="00302658">
        <w:rPr>
          <w:rFonts w:ascii="Times New Roman" w:hAnsi="Times New Roman"/>
          <w:sz w:val="16"/>
          <w:szCs w:val="16"/>
        </w:rPr>
        <w:t>•</w:t>
      </w:r>
      <w:r w:rsidRPr="00302658">
        <w:rPr>
          <w:rFonts w:ascii="Times New Roman" w:hAnsi="Times New Roman"/>
          <w:sz w:val="16"/>
          <w:szCs w:val="16"/>
        </w:rPr>
        <w:tab/>
        <w:t>Fees for AP and IB testing;</w:t>
      </w:r>
    </w:p>
    <w:p w14:paraId="77F8D17B" w14:textId="0B8DE0B0" w:rsidR="00302658" w:rsidRPr="00302658" w:rsidRDefault="00302658" w:rsidP="00302658">
      <w:pPr>
        <w:pStyle w:val="FootnoteText"/>
        <w:spacing w:before="0" w:after="0"/>
        <w:rPr>
          <w:rFonts w:ascii="Times New Roman" w:hAnsi="Times New Roman"/>
          <w:sz w:val="16"/>
          <w:szCs w:val="16"/>
        </w:rPr>
      </w:pPr>
      <w:r w:rsidRPr="00302658">
        <w:rPr>
          <w:rFonts w:ascii="Times New Roman" w:hAnsi="Times New Roman"/>
          <w:sz w:val="16"/>
          <w:szCs w:val="16"/>
        </w:rPr>
        <w:t>•</w:t>
      </w:r>
      <w:r w:rsidRPr="00302658">
        <w:rPr>
          <w:rFonts w:ascii="Times New Roman" w:hAnsi="Times New Roman"/>
          <w:sz w:val="16"/>
          <w:szCs w:val="16"/>
        </w:rPr>
        <w:tab/>
        <w:t>Fees for college entrance exams such as SAT or ACT;</w:t>
      </w:r>
    </w:p>
    <w:p w14:paraId="1F8952F9" w14:textId="77777777" w:rsidR="00302658" w:rsidRPr="00302658" w:rsidRDefault="00302658" w:rsidP="00302658">
      <w:pPr>
        <w:pStyle w:val="FootnoteText"/>
        <w:spacing w:before="0" w:after="0"/>
        <w:rPr>
          <w:rFonts w:ascii="Times New Roman" w:hAnsi="Times New Roman"/>
          <w:sz w:val="16"/>
          <w:szCs w:val="16"/>
        </w:rPr>
      </w:pPr>
      <w:r w:rsidRPr="00302658">
        <w:rPr>
          <w:rFonts w:ascii="Times New Roman" w:hAnsi="Times New Roman"/>
          <w:sz w:val="16"/>
          <w:szCs w:val="16"/>
        </w:rPr>
        <w:t>•</w:t>
      </w:r>
      <w:r w:rsidRPr="00302658">
        <w:rPr>
          <w:rFonts w:ascii="Times New Roman" w:hAnsi="Times New Roman"/>
          <w:sz w:val="16"/>
          <w:szCs w:val="16"/>
        </w:rPr>
        <w:tab/>
        <w:t>Student fees that are necessary to participate in the general education classes;</w:t>
      </w:r>
    </w:p>
    <w:p w14:paraId="7240D486" w14:textId="77777777" w:rsidR="00302658" w:rsidRPr="00302658" w:rsidRDefault="00302658" w:rsidP="00302658">
      <w:pPr>
        <w:pStyle w:val="FootnoteText"/>
        <w:spacing w:before="0" w:after="0"/>
        <w:rPr>
          <w:rFonts w:ascii="Times New Roman" w:hAnsi="Times New Roman"/>
          <w:sz w:val="16"/>
          <w:szCs w:val="16"/>
        </w:rPr>
      </w:pPr>
      <w:r w:rsidRPr="00302658">
        <w:rPr>
          <w:rFonts w:ascii="Times New Roman" w:hAnsi="Times New Roman"/>
          <w:sz w:val="16"/>
          <w:szCs w:val="16"/>
        </w:rPr>
        <w:t>•</w:t>
      </w:r>
      <w:r w:rsidRPr="00302658">
        <w:rPr>
          <w:rFonts w:ascii="Times New Roman" w:hAnsi="Times New Roman"/>
          <w:sz w:val="16"/>
          <w:szCs w:val="16"/>
        </w:rPr>
        <w:tab/>
        <w:t>GED testing for school-age students;</w:t>
      </w:r>
    </w:p>
    <w:p w14:paraId="3C26101E" w14:textId="77777777" w:rsidR="00302658" w:rsidRPr="00302658" w:rsidRDefault="00302658" w:rsidP="00302658">
      <w:pPr>
        <w:pStyle w:val="FootnoteText"/>
        <w:spacing w:before="0" w:after="0"/>
        <w:rPr>
          <w:rFonts w:ascii="Times New Roman" w:hAnsi="Times New Roman"/>
          <w:sz w:val="16"/>
          <w:szCs w:val="16"/>
        </w:rPr>
      </w:pPr>
      <w:r w:rsidRPr="00302658">
        <w:rPr>
          <w:rFonts w:ascii="Times New Roman" w:hAnsi="Times New Roman"/>
          <w:sz w:val="16"/>
          <w:szCs w:val="16"/>
        </w:rPr>
        <w:t>•</w:t>
      </w:r>
      <w:r w:rsidRPr="00302658">
        <w:rPr>
          <w:rFonts w:ascii="Times New Roman" w:hAnsi="Times New Roman"/>
          <w:sz w:val="16"/>
          <w:szCs w:val="16"/>
        </w:rPr>
        <w:tab/>
        <w:t>Tutoring services, especially in shelters or other locations where homeless students live;</w:t>
      </w:r>
    </w:p>
    <w:p w14:paraId="1B45170F" w14:textId="77777777" w:rsidR="00302658" w:rsidRPr="00302658" w:rsidRDefault="00302658" w:rsidP="00302658">
      <w:pPr>
        <w:pStyle w:val="FootnoteText"/>
        <w:spacing w:before="0" w:after="0"/>
        <w:rPr>
          <w:rFonts w:ascii="Times New Roman" w:hAnsi="Times New Roman"/>
          <w:sz w:val="16"/>
          <w:szCs w:val="16"/>
        </w:rPr>
      </w:pPr>
      <w:r w:rsidRPr="00302658">
        <w:rPr>
          <w:rFonts w:ascii="Times New Roman" w:hAnsi="Times New Roman"/>
          <w:sz w:val="16"/>
          <w:szCs w:val="16"/>
        </w:rPr>
        <w:t>•</w:t>
      </w:r>
      <w:r w:rsidRPr="00302658">
        <w:rPr>
          <w:rFonts w:ascii="Times New Roman" w:hAnsi="Times New Roman"/>
          <w:sz w:val="16"/>
          <w:szCs w:val="16"/>
        </w:rPr>
        <w:tab/>
        <w:t>Extended learning time (before and after school, Saturday classes, summer school)</w:t>
      </w:r>
    </w:p>
    <w:p w14:paraId="44924ADA" w14:textId="77777777" w:rsidR="00302658" w:rsidRPr="00302658" w:rsidRDefault="00302658" w:rsidP="00302658">
      <w:pPr>
        <w:pStyle w:val="FootnoteText"/>
        <w:spacing w:before="0" w:after="0"/>
        <w:rPr>
          <w:rFonts w:ascii="Times New Roman" w:hAnsi="Times New Roman"/>
          <w:sz w:val="16"/>
          <w:szCs w:val="16"/>
        </w:rPr>
      </w:pPr>
      <w:r w:rsidRPr="00302658">
        <w:rPr>
          <w:rFonts w:ascii="Times New Roman" w:hAnsi="Times New Roman"/>
          <w:sz w:val="16"/>
          <w:szCs w:val="16"/>
        </w:rPr>
        <w:t>•</w:t>
      </w:r>
      <w:r w:rsidRPr="00302658">
        <w:rPr>
          <w:rFonts w:ascii="Times New Roman" w:hAnsi="Times New Roman"/>
          <w:sz w:val="16"/>
          <w:szCs w:val="16"/>
        </w:rPr>
        <w:tab/>
        <w:t>Parental involvement specifically oriented to reaching out to parents of homeless youth;</w:t>
      </w:r>
    </w:p>
    <w:p w14:paraId="3B4E7413" w14:textId="77777777" w:rsidR="00302658" w:rsidRPr="00302658" w:rsidRDefault="00302658" w:rsidP="00302658">
      <w:pPr>
        <w:pStyle w:val="FootnoteText"/>
        <w:spacing w:before="0" w:after="0"/>
        <w:rPr>
          <w:rFonts w:ascii="Times New Roman" w:hAnsi="Times New Roman"/>
          <w:sz w:val="16"/>
          <w:szCs w:val="16"/>
        </w:rPr>
      </w:pPr>
      <w:r w:rsidRPr="00302658">
        <w:rPr>
          <w:rFonts w:ascii="Times New Roman" w:hAnsi="Times New Roman"/>
          <w:sz w:val="16"/>
          <w:szCs w:val="16"/>
        </w:rPr>
        <w:t>•</w:t>
      </w:r>
      <w:r w:rsidRPr="00302658">
        <w:rPr>
          <w:rFonts w:ascii="Times New Roman" w:hAnsi="Times New Roman"/>
          <w:sz w:val="16"/>
          <w:szCs w:val="16"/>
        </w:rPr>
        <w:tab/>
        <w:t>Outreach services to students living in shelters, motels, and other temporary residences;</w:t>
      </w:r>
    </w:p>
    <w:p w14:paraId="4BC7BF70" w14:textId="77777777" w:rsidR="00302658" w:rsidRPr="00302658" w:rsidRDefault="00302658" w:rsidP="00302658">
      <w:pPr>
        <w:pStyle w:val="FootnoteText"/>
        <w:spacing w:before="0" w:after="0"/>
        <w:rPr>
          <w:rFonts w:ascii="Times New Roman" w:hAnsi="Times New Roman"/>
          <w:sz w:val="16"/>
          <w:szCs w:val="16"/>
        </w:rPr>
      </w:pPr>
      <w:r w:rsidRPr="00302658">
        <w:rPr>
          <w:rFonts w:ascii="Times New Roman" w:hAnsi="Times New Roman"/>
          <w:sz w:val="16"/>
          <w:szCs w:val="16"/>
        </w:rPr>
        <w:t>•</w:t>
      </w:r>
      <w:r w:rsidRPr="00302658">
        <w:rPr>
          <w:rFonts w:ascii="Times New Roman" w:hAnsi="Times New Roman"/>
          <w:sz w:val="16"/>
          <w:szCs w:val="16"/>
        </w:rPr>
        <w:tab/>
        <w:t>Counseling services to address anxiety related to homelessness that is impeding learning;</w:t>
      </w:r>
    </w:p>
    <w:p w14:paraId="490810EA" w14:textId="77777777" w:rsidR="00302658" w:rsidRPr="00302658" w:rsidRDefault="00302658" w:rsidP="00302658">
      <w:pPr>
        <w:pStyle w:val="FootnoteText"/>
        <w:spacing w:before="0" w:after="0"/>
        <w:rPr>
          <w:rFonts w:ascii="Times New Roman" w:hAnsi="Times New Roman"/>
          <w:sz w:val="16"/>
          <w:szCs w:val="16"/>
        </w:rPr>
      </w:pPr>
      <w:r w:rsidRPr="00302658">
        <w:rPr>
          <w:rFonts w:ascii="Times New Roman" w:hAnsi="Times New Roman"/>
          <w:sz w:val="16"/>
          <w:szCs w:val="16"/>
        </w:rPr>
        <w:t>•</w:t>
      </w:r>
      <w:r w:rsidRPr="00302658">
        <w:rPr>
          <w:rFonts w:ascii="Times New Roman" w:hAnsi="Times New Roman"/>
          <w:sz w:val="16"/>
          <w:szCs w:val="16"/>
        </w:rPr>
        <w:tab/>
        <w:t>Items of clothing, particularly if necessary to meet a school’s dress or uniform requirement;</w:t>
      </w:r>
    </w:p>
    <w:p w14:paraId="557DCA0E" w14:textId="77777777" w:rsidR="00302658" w:rsidRPr="00302658" w:rsidRDefault="00302658" w:rsidP="00302658">
      <w:pPr>
        <w:pStyle w:val="FootnoteText"/>
        <w:spacing w:before="0" w:after="0"/>
        <w:rPr>
          <w:rFonts w:ascii="Times New Roman" w:hAnsi="Times New Roman"/>
          <w:sz w:val="16"/>
          <w:szCs w:val="16"/>
        </w:rPr>
      </w:pPr>
      <w:r w:rsidRPr="00302658">
        <w:rPr>
          <w:rFonts w:ascii="Times New Roman" w:hAnsi="Times New Roman"/>
          <w:sz w:val="16"/>
          <w:szCs w:val="16"/>
        </w:rPr>
        <w:t>•</w:t>
      </w:r>
      <w:r w:rsidRPr="00302658">
        <w:rPr>
          <w:rFonts w:ascii="Times New Roman" w:hAnsi="Times New Roman"/>
          <w:sz w:val="16"/>
          <w:szCs w:val="16"/>
        </w:rPr>
        <w:tab/>
        <w:t>Clothing and shoes necessary to participate in physical education classes;</w:t>
      </w:r>
    </w:p>
    <w:p w14:paraId="55BD6E40" w14:textId="77777777" w:rsidR="00302658" w:rsidRPr="00302658" w:rsidRDefault="00302658" w:rsidP="00302658">
      <w:pPr>
        <w:pStyle w:val="FootnoteText"/>
        <w:spacing w:before="0" w:after="0"/>
        <w:rPr>
          <w:rFonts w:ascii="Times New Roman" w:hAnsi="Times New Roman"/>
          <w:sz w:val="16"/>
          <w:szCs w:val="16"/>
        </w:rPr>
      </w:pPr>
      <w:r w:rsidRPr="00302658">
        <w:rPr>
          <w:rFonts w:ascii="Times New Roman" w:hAnsi="Times New Roman"/>
          <w:sz w:val="16"/>
          <w:szCs w:val="16"/>
        </w:rPr>
        <w:t>•</w:t>
      </w:r>
      <w:r w:rsidRPr="00302658">
        <w:rPr>
          <w:rFonts w:ascii="Times New Roman" w:hAnsi="Times New Roman"/>
          <w:sz w:val="16"/>
          <w:szCs w:val="16"/>
        </w:rPr>
        <w:tab/>
        <w:t>School supplies;</w:t>
      </w:r>
    </w:p>
    <w:p w14:paraId="5F3B6E0E" w14:textId="77777777" w:rsidR="00302658" w:rsidRPr="00302658" w:rsidRDefault="00302658" w:rsidP="00302658">
      <w:pPr>
        <w:pStyle w:val="FootnoteText"/>
        <w:spacing w:before="0" w:after="0"/>
        <w:rPr>
          <w:rFonts w:ascii="Times New Roman" w:hAnsi="Times New Roman"/>
          <w:sz w:val="16"/>
          <w:szCs w:val="16"/>
        </w:rPr>
      </w:pPr>
      <w:r w:rsidRPr="00302658">
        <w:rPr>
          <w:rFonts w:ascii="Times New Roman" w:hAnsi="Times New Roman"/>
          <w:sz w:val="16"/>
          <w:szCs w:val="16"/>
        </w:rPr>
        <w:t>•</w:t>
      </w:r>
      <w:r w:rsidRPr="00302658">
        <w:rPr>
          <w:rFonts w:ascii="Times New Roman" w:hAnsi="Times New Roman"/>
          <w:sz w:val="16"/>
          <w:szCs w:val="16"/>
        </w:rPr>
        <w:tab/>
        <w:t>Food;</w:t>
      </w:r>
    </w:p>
    <w:p w14:paraId="05FA0301" w14:textId="77777777" w:rsidR="00302658" w:rsidRPr="00302658" w:rsidRDefault="00302658" w:rsidP="00302658">
      <w:pPr>
        <w:pStyle w:val="FootnoteText"/>
        <w:spacing w:before="0" w:after="0"/>
        <w:rPr>
          <w:rFonts w:ascii="Times New Roman" w:hAnsi="Times New Roman"/>
          <w:sz w:val="16"/>
          <w:szCs w:val="16"/>
        </w:rPr>
      </w:pPr>
      <w:r w:rsidRPr="00302658">
        <w:rPr>
          <w:rFonts w:ascii="Times New Roman" w:hAnsi="Times New Roman"/>
          <w:sz w:val="16"/>
          <w:szCs w:val="16"/>
        </w:rPr>
        <w:t>•</w:t>
      </w:r>
      <w:r w:rsidRPr="00302658">
        <w:rPr>
          <w:rFonts w:ascii="Times New Roman" w:hAnsi="Times New Roman"/>
          <w:sz w:val="16"/>
          <w:szCs w:val="16"/>
        </w:rPr>
        <w:tab/>
        <w:t>Immunizations, medical and dental services;</w:t>
      </w:r>
    </w:p>
    <w:p w14:paraId="6351F0C3" w14:textId="77777777" w:rsidR="00302658" w:rsidRPr="00302658" w:rsidRDefault="00302658" w:rsidP="00302658">
      <w:pPr>
        <w:pStyle w:val="FootnoteText"/>
        <w:spacing w:before="0" w:after="0"/>
        <w:rPr>
          <w:rFonts w:ascii="Times New Roman" w:hAnsi="Times New Roman"/>
          <w:sz w:val="16"/>
          <w:szCs w:val="16"/>
        </w:rPr>
      </w:pPr>
      <w:r w:rsidRPr="00302658">
        <w:rPr>
          <w:rFonts w:ascii="Times New Roman" w:hAnsi="Times New Roman"/>
          <w:sz w:val="16"/>
          <w:szCs w:val="16"/>
        </w:rPr>
        <w:t>•</w:t>
      </w:r>
      <w:r w:rsidRPr="00302658">
        <w:rPr>
          <w:rFonts w:ascii="Times New Roman" w:hAnsi="Times New Roman"/>
          <w:sz w:val="16"/>
          <w:szCs w:val="16"/>
        </w:rPr>
        <w:tab/>
        <w:t>Eyeglasses and hearing aids;</w:t>
      </w:r>
    </w:p>
    <w:p w14:paraId="6153809F" w14:textId="598E59E8" w:rsidR="006A0EA8" w:rsidRPr="00302658" w:rsidRDefault="00302658" w:rsidP="001E70D2">
      <w:pPr>
        <w:pStyle w:val="FootnoteText"/>
        <w:spacing w:before="0" w:after="0"/>
        <w:rPr>
          <w:rFonts w:ascii="Times New Roman" w:hAnsi="Times New Roman"/>
          <w:sz w:val="16"/>
          <w:szCs w:val="16"/>
        </w:rPr>
      </w:pPr>
      <w:r w:rsidRPr="00302658">
        <w:rPr>
          <w:rFonts w:ascii="Times New Roman" w:hAnsi="Times New Roman"/>
          <w:sz w:val="16"/>
          <w:szCs w:val="16"/>
        </w:rPr>
        <w:t>•</w:t>
      </w:r>
      <w:r w:rsidRPr="00302658">
        <w:rPr>
          <w:rFonts w:ascii="Times New Roman" w:hAnsi="Times New Roman"/>
          <w:sz w:val="16"/>
          <w:szCs w:val="16"/>
        </w:rPr>
        <w:tab/>
        <w:t>Birth certificates necessary to enroll in school;                                                                                                                                                                         Two principals govern the use of Title I, Part A funds to provide such services to  homeless students and unaccompanied youth. First, the services must be reasonable and necessary to assist students experiencing homelessness take advantage of educational opportunities. Second, Title I, Part A funds must be used as a last resort when funds or services are not available from other public or private 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F579" w14:textId="2E5953D9" w:rsidR="00C74E94" w:rsidRDefault="00C66BBB" w:rsidP="00B70495">
    <w:pPr>
      <w:pStyle w:val="Footer"/>
      <w:jc w:val="right"/>
      <w:rPr>
        <w:noProof/>
      </w:rPr>
    </w:pPr>
    <w:r>
      <w:t>2021-2022 Texas Education for</w:t>
    </w:r>
    <w:r w:rsidR="009C319A">
      <w:t xml:space="preserve"> Homeless Children and Youth</w:t>
    </w:r>
  </w:p>
  <w:p w14:paraId="269465B1" w14:textId="25F27DD5" w:rsidR="00C74E94" w:rsidRPr="00B70495" w:rsidRDefault="00581DD3" w:rsidP="00581DD3">
    <w:pPr>
      <w:pStyle w:val="Footer"/>
      <w:jc w:val="right"/>
    </w:pPr>
    <w:r w:rsidRPr="0083067C">
      <w:t>RFA #701-21-114; SAS #293-22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65B6" w14:textId="77777777" w:rsidR="00C74E94" w:rsidRDefault="00C74E94" w:rsidP="00292B98">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6A64" w14:textId="6CD3EAEE" w:rsidR="00C74E94" w:rsidRDefault="00F53540" w:rsidP="00B70495">
    <w:pPr>
      <w:pStyle w:val="Footer"/>
      <w:jc w:val="right"/>
    </w:pPr>
    <w:r>
      <w:t>2021-2022 Texas Education for Homeless Children and Youth</w:t>
    </w:r>
  </w:p>
  <w:p w14:paraId="269465B9" w14:textId="7B15EC7E" w:rsidR="00C74E94" w:rsidRPr="00B70495" w:rsidRDefault="00F53540" w:rsidP="00F53540">
    <w:pPr>
      <w:pStyle w:val="Footer"/>
      <w:jc w:val="right"/>
    </w:pPr>
    <w:r w:rsidRPr="0083067C">
      <w:t>RFA #701-21-114; SAS #293-22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D82"/>
    <w:multiLevelType w:val="hybridMultilevel"/>
    <w:tmpl w:val="4FF83E62"/>
    <w:lvl w:ilvl="0" w:tplc="902440CC">
      <w:start w:val="1"/>
      <w:numFmt w:val="bullet"/>
      <w:pStyle w:val="Bulletlis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2856FC"/>
    <w:multiLevelType w:val="hybridMultilevel"/>
    <w:tmpl w:val="98AEB39C"/>
    <w:lvl w:ilvl="0" w:tplc="1034EA5E">
      <w:start w:val="1"/>
      <w:numFmt w:val="decimal"/>
      <w:lvlText w:val="%1."/>
      <w:lvlJc w:val="left"/>
      <w:pPr>
        <w:ind w:left="820" w:hanging="360"/>
      </w:pPr>
      <w:rPr>
        <w:rFonts w:ascii="Arial" w:eastAsia="Arial" w:hAnsi="Arial" w:cs="Arial" w:hint="default"/>
        <w:spacing w:val="-1"/>
        <w:w w:val="100"/>
        <w:sz w:val="22"/>
        <w:szCs w:val="22"/>
      </w:rPr>
    </w:lvl>
    <w:lvl w:ilvl="1" w:tplc="AF2E192E">
      <w:numFmt w:val="bullet"/>
      <w:lvlText w:val="•"/>
      <w:lvlJc w:val="left"/>
      <w:pPr>
        <w:ind w:left="1696" w:hanging="360"/>
      </w:pPr>
      <w:rPr>
        <w:rFonts w:hint="default"/>
      </w:rPr>
    </w:lvl>
    <w:lvl w:ilvl="2" w:tplc="4E70A6E4">
      <w:numFmt w:val="bullet"/>
      <w:lvlText w:val="•"/>
      <w:lvlJc w:val="left"/>
      <w:pPr>
        <w:ind w:left="2572" w:hanging="360"/>
      </w:pPr>
      <w:rPr>
        <w:rFonts w:hint="default"/>
      </w:rPr>
    </w:lvl>
    <w:lvl w:ilvl="3" w:tplc="FAD0B3DA">
      <w:numFmt w:val="bullet"/>
      <w:lvlText w:val="•"/>
      <w:lvlJc w:val="left"/>
      <w:pPr>
        <w:ind w:left="3448" w:hanging="360"/>
      </w:pPr>
      <w:rPr>
        <w:rFonts w:hint="default"/>
      </w:rPr>
    </w:lvl>
    <w:lvl w:ilvl="4" w:tplc="35E873DA">
      <w:numFmt w:val="bullet"/>
      <w:lvlText w:val="•"/>
      <w:lvlJc w:val="left"/>
      <w:pPr>
        <w:ind w:left="4324" w:hanging="360"/>
      </w:pPr>
      <w:rPr>
        <w:rFonts w:hint="default"/>
      </w:rPr>
    </w:lvl>
    <w:lvl w:ilvl="5" w:tplc="E60C1EBC">
      <w:numFmt w:val="bullet"/>
      <w:lvlText w:val="•"/>
      <w:lvlJc w:val="left"/>
      <w:pPr>
        <w:ind w:left="5200" w:hanging="360"/>
      </w:pPr>
      <w:rPr>
        <w:rFonts w:hint="default"/>
      </w:rPr>
    </w:lvl>
    <w:lvl w:ilvl="6" w:tplc="66BA59BE">
      <w:numFmt w:val="bullet"/>
      <w:lvlText w:val="•"/>
      <w:lvlJc w:val="left"/>
      <w:pPr>
        <w:ind w:left="6076" w:hanging="360"/>
      </w:pPr>
      <w:rPr>
        <w:rFonts w:hint="default"/>
      </w:rPr>
    </w:lvl>
    <w:lvl w:ilvl="7" w:tplc="572EEFCC">
      <w:numFmt w:val="bullet"/>
      <w:lvlText w:val="•"/>
      <w:lvlJc w:val="left"/>
      <w:pPr>
        <w:ind w:left="6952" w:hanging="360"/>
      </w:pPr>
      <w:rPr>
        <w:rFonts w:hint="default"/>
      </w:rPr>
    </w:lvl>
    <w:lvl w:ilvl="8" w:tplc="E8185D7A">
      <w:numFmt w:val="bullet"/>
      <w:lvlText w:val="•"/>
      <w:lvlJc w:val="left"/>
      <w:pPr>
        <w:ind w:left="7828" w:hanging="360"/>
      </w:pPr>
      <w:rPr>
        <w:rFonts w:hint="default"/>
      </w:rPr>
    </w:lvl>
  </w:abstractNum>
  <w:abstractNum w:abstractNumId="2" w15:restartNumberingAfterBreak="0">
    <w:nsid w:val="1FC75A0E"/>
    <w:multiLevelType w:val="hybridMultilevel"/>
    <w:tmpl w:val="6410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F60F5"/>
    <w:multiLevelType w:val="hybridMultilevel"/>
    <w:tmpl w:val="A1E0A6A2"/>
    <w:lvl w:ilvl="0" w:tplc="2F82F9B0">
      <w:numFmt w:val="bullet"/>
      <w:lvlText w:val=""/>
      <w:lvlJc w:val="left"/>
      <w:pPr>
        <w:ind w:left="880" w:hanging="360"/>
      </w:pPr>
      <w:rPr>
        <w:rFonts w:ascii="Symbol" w:eastAsia="Symbol" w:hAnsi="Symbol" w:cs="Symbol" w:hint="default"/>
        <w:w w:val="100"/>
        <w:sz w:val="22"/>
        <w:szCs w:val="22"/>
      </w:rPr>
    </w:lvl>
    <w:lvl w:ilvl="1" w:tplc="7E3E9148">
      <w:numFmt w:val="bullet"/>
      <w:lvlText w:val="•"/>
      <w:lvlJc w:val="left"/>
      <w:pPr>
        <w:ind w:left="1750" w:hanging="360"/>
      </w:pPr>
      <w:rPr>
        <w:rFonts w:hint="default"/>
      </w:rPr>
    </w:lvl>
    <w:lvl w:ilvl="2" w:tplc="22CAF0EA">
      <w:numFmt w:val="bullet"/>
      <w:lvlText w:val="•"/>
      <w:lvlJc w:val="left"/>
      <w:pPr>
        <w:ind w:left="2620" w:hanging="360"/>
      </w:pPr>
      <w:rPr>
        <w:rFonts w:hint="default"/>
      </w:rPr>
    </w:lvl>
    <w:lvl w:ilvl="3" w:tplc="FD24EDE6">
      <w:numFmt w:val="bullet"/>
      <w:lvlText w:val="•"/>
      <w:lvlJc w:val="left"/>
      <w:pPr>
        <w:ind w:left="3490" w:hanging="360"/>
      </w:pPr>
      <w:rPr>
        <w:rFonts w:hint="default"/>
      </w:rPr>
    </w:lvl>
    <w:lvl w:ilvl="4" w:tplc="34AAB7E6">
      <w:numFmt w:val="bullet"/>
      <w:lvlText w:val="•"/>
      <w:lvlJc w:val="left"/>
      <w:pPr>
        <w:ind w:left="4360" w:hanging="360"/>
      </w:pPr>
      <w:rPr>
        <w:rFonts w:hint="default"/>
      </w:rPr>
    </w:lvl>
    <w:lvl w:ilvl="5" w:tplc="7A269AD0">
      <w:numFmt w:val="bullet"/>
      <w:lvlText w:val="•"/>
      <w:lvlJc w:val="left"/>
      <w:pPr>
        <w:ind w:left="5230" w:hanging="360"/>
      </w:pPr>
      <w:rPr>
        <w:rFonts w:hint="default"/>
      </w:rPr>
    </w:lvl>
    <w:lvl w:ilvl="6" w:tplc="896A499A">
      <w:numFmt w:val="bullet"/>
      <w:lvlText w:val="•"/>
      <w:lvlJc w:val="left"/>
      <w:pPr>
        <w:ind w:left="6100" w:hanging="360"/>
      </w:pPr>
      <w:rPr>
        <w:rFonts w:hint="default"/>
      </w:rPr>
    </w:lvl>
    <w:lvl w:ilvl="7" w:tplc="2BEC867A">
      <w:numFmt w:val="bullet"/>
      <w:lvlText w:val="•"/>
      <w:lvlJc w:val="left"/>
      <w:pPr>
        <w:ind w:left="6970" w:hanging="360"/>
      </w:pPr>
      <w:rPr>
        <w:rFonts w:hint="default"/>
      </w:rPr>
    </w:lvl>
    <w:lvl w:ilvl="8" w:tplc="63F63914">
      <w:numFmt w:val="bullet"/>
      <w:lvlText w:val="•"/>
      <w:lvlJc w:val="left"/>
      <w:pPr>
        <w:ind w:left="7840" w:hanging="360"/>
      </w:pPr>
      <w:rPr>
        <w:rFonts w:hint="default"/>
      </w:rPr>
    </w:lvl>
  </w:abstractNum>
  <w:abstractNum w:abstractNumId="4" w15:restartNumberingAfterBreak="0">
    <w:nsid w:val="3E271E61"/>
    <w:multiLevelType w:val="hybridMultilevel"/>
    <w:tmpl w:val="4C9EA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850A45"/>
    <w:multiLevelType w:val="hybridMultilevel"/>
    <w:tmpl w:val="0DB40ED4"/>
    <w:lvl w:ilvl="0" w:tplc="2C4EF8D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A1DDB"/>
    <w:multiLevelType w:val="hybridMultilevel"/>
    <w:tmpl w:val="ED185ECC"/>
    <w:lvl w:ilvl="0" w:tplc="5394A990">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363A3B"/>
    <w:multiLevelType w:val="hybridMultilevel"/>
    <w:tmpl w:val="56AEC61E"/>
    <w:lvl w:ilvl="0" w:tplc="EDC2D6EE">
      <w:start w:val="1"/>
      <w:numFmt w:val="decimal"/>
      <w:lvlText w:val="%1."/>
      <w:lvlJc w:val="left"/>
      <w:pPr>
        <w:ind w:left="820" w:hanging="360"/>
      </w:pPr>
      <w:rPr>
        <w:rFonts w:ascii="Arial" w:eastAsia="Arial" w:hAnsi="Arial" w:cs="Arial" w:hint="default"/>
        <w:spacing w:val="-1"/>
        <w:w w:val="100"/>
        <w:sz w:val="22"/>
        <w:szCs w:val="22"/>
      </w:rPr>
    </w:lvl>
    <w:lvl w:ilvl="1" w:tplc="E56C0702">
      <w:numFmt w:val="bullet"/>
      <w:lvlText w:val="•"/>
      <w:lvlJc w:val="left"/>
      <w:pPr>
        <w:ind w:left="1696" w:hanging="360"/>
      </w:pPr>
      <w:rPr>
        <w:rFonts w:hint="default"/>
      </w:rPr>
    </w:lvl>
    <w:lvl w:ilvl="2" w:tplc="4B46399A">
      <w:numFmt w:val="bullet"/>
      <w:lvlText w:val="•"/>
      <w:lvlJc w:val="left"/>
      <w:pPr>
        <w:ind w:left="2572" w:hanging="360"/>
      </w:pPr>
      <w:rPr>
        <w:rFonts w:hint="default"/>
      </w:rPr>
    </w:lvl>
    <w:lvl w:ilvl="3" w:tplc="2A149550">
      <w:numFmt w:val="bullet"/>
      <w:lvlText w:val="•"/>
      <w:lvlJc w:val="left"/>
      <w:pPr>
        <w:ind w:left="3448" w:hanging="360"/>
      </w:pPr>
      <w:rPr>
        <w:rFonts w:hint="default"/>
      </w:rPr>
    </w:lvl>
    <w:lvl w:ilvl="4" w:tplc="C018F410">
      <w:numFmt w:val="bullet"/>
      <w:lvlText w:val="•"/>
      <w:lvlJc w:val="left"/>
      <w:pPr>
        <w:ind w:left="4324" w:hanging="360"/>
      </w:pPr>
      <w:rPr>
        <w:rFonts w:hint="default"/>
      </w:rPr>
    </w:lvl>
    <w:lvl w:ilvl="5" w:tplc="C318FB3E">
      <w:numFmt w:val="bullet"/>
      <w:lvlText w:val="•"/>
      <w:lvlJc w:val="left"/>
      <w:pPr>
        <w:ind w:left="5200" w:hanging="360"/>
      </w:pPr>
      <w:rPr>
        <w:rFonts w:hint="default"/>
      </w:rPr>
    </w:lvl>
    <w:lvl w:ilvl="6" w:tplc="0FD6EDE8">
      <w:numFmt w:val="bullet"/>
      <w:lvlText w:val="•"/>
      <w:lvlJc w:val="left"/>
      <w:pPr>
        <w:ind w:left="6076" w:hanging="360"/>
      </w:pPr>
      <w:rPr>
        <w:rFonts w:hint="default"/>
      </w:rPr>
    </w:lvl>
    <w:lvl w:ilvl="7" w:tplc="96502900">
      <w:numFmt w:val="bullet"/>
      <w:lvlText w:val="•"/>
      <w:lvlJc w:val="left"/>
      <w:pPr>
        <w:ind w:left="6952" w:hanging="360"/>
      </w:pPr>
      <w:rPr>
        <w:rFonts w:hint="default"/>
      </w:rPr>
    </w:lvl>
    <w:lvl w:ilvl="8" w:tplc="4824144E">
      <w:numFmt w:val="bullet"/>
      <w:lvlText w:val="•"/>
      <w:lvlJc w:val="left"/>
      <w:pPr>
        <w:ind w:left="7828" w:hanging="360"/>
      </w:pPr>
      <w:rPr>
        <w:rFonts w:hint="default"/>
      </w:rPr>
    </w:lvl>
  </w:abstractNum>
  <w:abstractNum w:abstractNumId="8" w15:restartNumberingAfterBreak="0">
    <w:nsid w:val="4D127100"/>
    <w:multiLevelType w:val="hybridMultilevel"/>
    <w:tmpl w:val="3F808A4C"/>
    <w:lvl w:ilvl="0" w:tplc="F482A30C">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AF2E88"/>
    <w:multiLevelType w:val="hybridMultilevel"/>
    <w:tmpl w:val="3AEE0A18"/>
    <w:lvl w:ilvl="0" w:tplc="B7C2458A">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8B3B0C"/>
    <w:multiLevelType w:val="hybridMultilevel"/>
    <w:tmpl w:val="0A2A5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4B5730"/>
    <w:multiLevelType w:val="hybridMultilevel"/>
    <w:tmpl w:val="D3E0D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523141"/>
    <w:multiLevelType w:val="hybridMultilevel"/>
    <w:tmpl w:val="A87AC27C"/>
    <w:lvl w:ilvl="0" w:tplc="620CBE7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574DAF"/>
    <w:multiLevelType w:val="hybridMultilevel"/>
    <w:tmpl w:val="1B8C454A"/>
    <w:lvl w:ilvl="0" w:tplc="EF38BC0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74B33A84"/>
    <w:multiLevelType w:val="hybridMultilevel"/>
    <w:tmpl w:val="1BE6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13783C"/>
    <w:multiLevelType w:val="hybridMultilevel"/>
    <w:tmpl w:val="C86E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B95A97"/>
    <w:multiLevelType w:val="hybridMultilevel"/>
    <w:tmpl w:val="EF2E7E02"/>
    <w:lvl w:ilvl="0" w:tplc="9F1A297C">
      <w:start w:val="1"/>
      <w:numFmt w:val="decimal"/>
      <w:pStyle w:val="Numb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A5F6732"/>
    <w:multiLevelType w:val="hybridMultilevel"/>
    <w:tmpl w:val="DFD2F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4"/>
  </w:num>
  <w:num w:numId="5">
    <w:abstractNumId w:val="16"/>
  </w:num>
  <w:num w:numId="6">
    <w:abstractNumId w:val="8"/>
  </w:num>
  <w:num w:numId="7">
    <w:abstractNumId w:val="9"/>
    <w:lvlOverride w:ilvl="0">
      <w:startOverride w:val="1"/>
    </w:lvlOverride>
  </w:num>
  <w:num w:numId="8">
    <w:abstractNumId w:val="13"/>
  </w:num>
  <w:num w:numId="9">
    <w:abstractNumId w:val="3"/>
  </w:num>
  <w:num w:numId="10">
    <w:abstractNumId w:val="1"/>
  </w:num>
  <w:num w:numId="11">
    <w:abstractNumId w:val="7"/>
  </w:num>
  <w:num w:numId="12">
    <w:abstractNumId w:val="15"/>
  </w:num>
  <w:num w:numId="13">
    <w:abstractNumId w:val="2"/>
  </w:num>
  <w:num w:numId="14">
    <w:abstractNumId w:val="5"/>
  </w:num>
  <w:num w:numId="15">
    <w:abstractNumId w:val="11"/>
  </w:num>
  <w:num w:numId="16">
    <w:abstractNumId w:val="10"/>
  </w:num>
  <w:num w:numId="17">
    <w:abstractNumId w:val="17"/>
  </w:num>
  <w:num w:numId="18">
    <w:abstractNumId w:val="12"/>
  </w:num>
  <w:num w:numId="1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2B"/>
    <w:rsid w:val="0000021B"/>
    <w:rsid w:val="000003D3"/>
    <w:rsid w:val="00000B94"/>
    <w:rsid w:val="000030F8"/>
    <w:rsid w:val="00004EC3"/>
    <w:rsid w:val="00005AB0"/>
    <w:rsid w:val="0001025E"/>
    <w:rsid w:val="00010B46"/>
    <w:rsid w:val="00010E00"/>
    <w:rsid w:val="00012293"/>
    <w:rsid w:val="00012B0F"/>
    <w:rsid w:val="00012CE8"/>
    <w:rsid w:val="000136E5"/>
    <w:rsid w:val="00013BD2"/>
    <w:rsid w:val="00013EF0"/>
    <w:rsid w:val="00014731"/>
    <w:rsid w:val="00015001"/>
    <w:rsid w:val="00015A75"/>
    <w:rsid w:val="00017352"/>
    <w:rsid w:val="00017A41"/>
    <w:rsid w:val="00020F20"/>
    <w:rsid w:val="00020F7F"/>
    <w:rsid w:val="000221B4"/>
    <w:rsid w:val="000223B7"/>
    <w:rsid w:val="00022A3F"/>
    <w:rsid w:val="00022A65"/>
    <w:rsid w:val="0002441C"/>
    <w:rsid w:val="00025489"/>
    <w:rsid w:val="00025D88"/>
    <w:rsid w:val="000264AA"/>
    <w:rsid w:val="0002693B"/>
    <w:rsid w:val="00026C65"/>
    <w:rsid w:val="00026CE3"/>
    <w:rsid w:val="000273B6"/>
    <w:rsid w:val="00027C85"/>
    <w:rsid w:val="000306E7"/>
    <w:rsid w:val="00030C99"/>
    <w:rsid w:val="00031D2B"/>
    <w:rsid w:val="00032988"/>
    <w:rsid w:val="0003362A"/>
    <w:rsid w:val="00033E81"/>
    <w:rsid w:val="00034E24"/>
    <w:rsid w:val="00035C82"/>
    <w:rsid w:val="00035ED3"/>
    <w:rsid w:val="000368B0"/>
    <w:rsid w:val="000375BB"/>
    <w:rsid w:val="000411FD"/>
    <w:rsid w:val="000412E4"/>
    <w:rsid w:val="00042515"/>
    <w:rsid w:val="000468F0"/>
    <w:rsid w:val="00046FD3"/>
    <w:rsid w:val="00050804"/>
    <w:rsid w:val="0005105C"/>
    <w:rsid w:val="000518E9"/>
    <w:rsid w:val="000525CA"/>
    <w:rsid w:val="00053DDA"/>
    <w:rsid w:val="00053F31"/>
    <w:rsid w:val="000567F2"/>
    <w:rsid w:val="0005684E"/>
    <w:rsid w:val="00056B9E"/>
    <w:rsid w:val="000579DA"/>
    <w:rsid w:val="00057DA6"/>
    <w:rsid w:val="0006096E"/>
    <w:rsid w:val="00060C8D"/>
    <w:rsid w:val="000638DF"/>
    <w:rsid w:val="00063922"/>
    <w:rsid w:val="000656C9"/>
    <w:rsid w:val="00065955"/>
    <w:rsid w:val="00065ECD"/>
    <w:rsid w:val="000677A9"/>
    <w:rsid w:val="000702F6"/>
    <w:rsid w:val="00070542"/>
    <w:rsid w:val="000713F5"/>
    <w:rsid w:val="0007163F"/>
    <w:rsid w:val="00072DB1"/>
    <w:rsid w:val="000738AE"/>
    <w:rsid w:val="000740D3"/>
    <w:rsid w:val="000741E8"/>
    <w:rsid w:val="000766C3"/>
    <w:rsid w:val="00077976"/>
    <w:rsid w:val="00077E1E"/>
    <w:rsid w:val="00080A3D"/>
    <w:rsid w:val="00080A42"/>
    <w:rsid w:val="0008118A"/>
    <w:rsid w:val="000814DA"/>
    <w:rsid w:val="00081A62"/>
    <w:rsid w:val="00081CE6"/>
    <w:rsid w:val="000827D1"/>
    <w:rsid w:val="00082B1C"/>
    <w:rsid w:val="0008378C"/>
    <w:rsid w:val="00085A0C"/>
    <w:rsid w:val="00085A17"/>
    <w:rsid w:val="000863CB"/>
    <w:rsid w:val="000873A8"/>
    <w:rsid w:val="000906C7"/>
    <w:rsid w:val="00090C09"/>
    <w:rsid w:val="00090DF8"/>
    <w:rsid w:val="00091794"/>
    <w:rsid w:val="00092B67"/>
    <w:rsid w:val="000937F2"/>
    <w:rsid w:val="00093A76"/>
    <w:rsid w:val="00095632"/>
    <w:rsid w:val="00095F75"/>
    <w:rsid w:val="000966A7"/>
    <w:rsid w:val="000971C5"/>
    <w:rsid w:val="000A11E4"/>
    <w:rsid w:val="000A4D4A"/>
    <w:rsid w:val="000A6E39"/>
    <w:rsid w:val="000A6EBC"/>
    <w:rsid w:val="000A710D"/>
    <w:rsid w:val="000A7B73"/>
    <w:rsid w:val="000A7B84"/>
    <w:rsid w:val="000B00A8"/>
    <w:rsid w:val="000B0154"/>
    <w:rsid w:val="000B1710"/>
    <w:rsid w:val="000B1F59"/>
    <w:rsid w:val="000B25E7"/>
    <w:rsid w:val="000B3017"/>
    <w:rsid w:val="000B37AB"/>
    <w:rsid w:val="000B44FD"/>
    <w:rsid w:val="000B4BEA"/>
    <w:rsid w:val="000B54B2"/>
    <w:rsid w:val="000B5CE8"/>
    <w:rsid w:val="000B65E6"/>
    <w:rsid w:val="000C01D9"/>
    <w:rsid w:val="000C02CD"/>
    <w:rsid w:val="000C06B7"/>
    <w:rsid w:val="000C0FCB"/>
    <w:rsid w:val="000C19CC"/>
    <w:rsid w:val="000C2501"/>
    <w:rsid w:val="000C292F"/>
    <w:rsid w:val="000C2D44"/>
    <w:rsid w:val="000C2FC9"/>
    <w:rsid w:val="000C3049"/>
    <w:rsid w:val="000C33CF"/>
    <w:rsid w:val="000C3587"/>
    <w:rsid w:val="000C3CF8"/>
    <w:rsid w:val="000C3F31"/>
    <w:rsid w:val="000C421E"/>
    <w:rsid w:val="000C45F9"/>
    <w:rsid w:val="000C48D4"/>
    <w:rsid w:val="000C53AC"/>
    <w:rsid w:val="000C5BC9"/>
    <w:rsid w:val="000C6F71"/>
    <w:rsid w:val="000D128A"/>
    <w:rsid w:val="000D1F6F"/>
    <w:rsid w:val="000D298E"/>
    <w:rsid w:val="000D31DE"/>
    <w:rsid w:val="000D33C0"/>
    <w:rsid w:val="000D4291"/>
    <w:rsid w:val="000D4F11"/>
    <w:rsid w:val="000D525F"/>
    <w:rsid w:val="000D538E"/>
    <w:rsid w:val="000D6F65"/>
    <w:rsid w:val="000D7445"/>
    <w:rsid w:val="000D77B8"/>
    <w:rsid w:val="000E15A1"/>
    <w:rsid w:val="000E164D"/>
    <w:rsid w:val="000E1E6A"/>
    <w:rsid w:val="000E2478"/>
    <w:rsid w:val="000E46D9"/>
    <w:rsid w:val="000E4B02"/>
    <w:rsid w:val="000E4BD8"/>
    <w:rsid w:val="000E553A"/>
    <w:rsid w:val="000E570E"/>
    <w:rsid w:val="000E612F"/>
    <w:rsid w:val="000F0C53"/>
    <w:rsid w:val="000F1A1E"/>
    <w:rsid w:val="000F1DF0"/>
    <w:rsid w:val="000F2A65"/>
    <w:rsid w:val="000F5B72"/>
    <w:rsid w:val="000F5BFC"/>
    <w:rsid w:val="000F5D47"/>
    <w:rsid w:val="000F60AC"/>
    <w:rsid w:val="000F79DF"/>
    <w:rsid w:val="000F7ED3"/>
    <w:rsid w:val="0010051A"/>
    <w:rsid w:val="00100522"/>
    <w:rsid w:val="00101243"/>
    <w:rsid w:val="00103522"/>
    <w:rsid w:val="00104A10"/>
    <w:rsid w:val="00105E30"/>
    <w:rsid w:val="00105E58"/>
    <w:rsid w:val="00106E99"/>
    <w:rsid w:val="00107E0A"/>
    <w:rsid w:val="00110960"/>
    <w:rsid w:val="00112583"/>
    <w:rsid w:val="00112695"/>
    <w:rsid w:val="0011363A"/>
    <w:rsid w:val="001136E1"/>
    <w:rsid w:val="001160B7"/>
    <w:rsid w:val="001164A4"/>
    <w:rsid w:val="001169FB"/>
    <w:rsid w:val="00116B02"/>
    <w:rsid w:val="00117950"/>
    <w:rsid w:val="00117AFD"/>
    <w:rsid w:val="00117EEE"/>
    <w:rsid w:val="0012028F"/>
    <w:rsid w:val="00120A06"/>
    <w:rsid w:val="00122297"/>
    <w:rsid w:val="00122AF3"/>
    <w:rsid w:val="00123D85"/>
    <w:rsid w:val="001248BD"/>
    <w:rsid w:val="0012500F"/>
    <w:rsid w:val="00125867"/>
    <w:rsid w:val="00125C7C"/>
    <w:rsid w:val="001261DB"/>
    <w:rsid w:val="001279BD"/>
    <w:rsid w:val="00130BE8"/>
    <w:rsid w:val="00130D0E"/>
    <w:rsid w:val="00132C56"/>
    <w:rsid w:val="00132F2B"/>
    <w:rsid w:val="00133141"/>
    <w:rsid w:val="0013458B"/>
    <w:rsid w:val="00135701"/>
    <w:rsid w:val="00135770"/>
    <w:rsid w:val="00137328"/>
    <w:rsid w:val="00143934"/>
    <w:rsid w:val="00143A5F"/>
    <w:rsid w:val="00143C2C"/>
    <w:rsid w:val="0014406A"/>
    <w:rsid w:val="00144A2C"/>
    <w:rsid w:val="00145126"/>
    <w:rsid w:val="00145260"/>
    <w:rsid w:val="001459B2"/>
    <w:rsid w:val="00145B62"/>
    <w:rsid w:val="00145DDE"/>
    <w:rsid w:val="00147DCB"/>
    <w:rsid w:val="001543F3"/>
    <w:rsid w:val="0015465C"/>
    <w:rsid w:val="00157459"/>
    <w:rsid w:val="00157ECA"/>
    <w:rsid w:val="00157FF8"/>
    <w:rsid w:val="00161D01"/>
    <w:rsid w:val="00163682"/>
    <w:rsid w:val="00163B09"/>
    <w:rsid w:val="00164F66"/>
    <w:rsid w:val="0016535C"/>
    <w:rsid w:val="001666E4"/>
    <w:rsid w:val="001672A1"/>
    <w:rsid w:val="00167829"/>
    <w:rsid w:val="0017004C"/>
    <w:rsid w:val="00170492"/>
    <w:rsid w:val="0017068E"/>
    <w:rsid w:val="00171832"/>
    <w:rsid w:val="00171B53"/>
    <w:rsid w:val="00172996"/>
    <w:rsid w:val="00172EC2"/>
    <w:rsid w:val="00173EBD"/>
    <w:rsid w:val="00173F3E"/>
    <w:rsid w:val="0017483E"/>
    <w:rsid w:val="00174920"/>
    <w:rsid w:val="00174C60"/>
    <w:rsid w:val="001755C2"/>
    <w:rsid w:val="00176A1A"/>
    <w:rsid w:val="00176D2B"/>
    <w:rsid w:val="00180463"/>
    <w:rsid w:val="00180D4C"/>
    <w:rsid w:val="0018188D"/>
    <w:rsid w:val="00181E83"/>
    <w:rsid w:val="00182CB3"/>
    <w:rsid w:val="001832BA"/>
    <w:rsid w:val="00183A7B"/>
    <w:rsid w:val="00184092"/>
    <w:rsid w:val="001841FC"/>
    <w:rsid w:val="00184A75"/>
    <w:rsid w:val="00184F5A"/>
    <w:rsid w:val="00185E98"/>
    <w:rsid w:val="001869F4"/>
    <w:rsid w:val="0019175D"/>
    <w:rsid w:val="00191C78"/>
    <w:rsid w:val="001929EA"/>
    <w:rsid w:val="0019375E"/>
    <w:rsid w:val="00193930"/>
    <w:rsid w:val="001941BD"/>
    <w:rsid w:val="0019445A"/>
    <w:rsid w:val="00194F6B"/>
    <w:rsid w:val="00195109"/>
    <w:rsid w:val="00195110"/>
    <w:rsid w:val="00196754"/>
    <w:rsid w:val="00196CF5"/>
    <w:rsid w:val="00197440"/>
    <w:rsid w:val="001A0A67"/>
    <w:rsid w:val="001A27A6"/>
    <w:rsid w:val="001A2C00"/>
    <w:rsid w:val="001A3400"/>
    <w:rsid w:val="001A3457"/>
    <w:rsid w:val="001A34EB"/>
    <w:rsid w:val="001A3845"/>
    <w:rsid w:val="001A46B2"/>
    <w:rsid w:val="001A4A57"/>
    <w:rsid w:val="001B0AB5"/>
    <w:rsid w:val="001B2113"/>
    <w:rsid w:val="001B25E1"/>
    <w:rsid w:val="001B35E5"/>
    <w:rsid w:val="001B4FCC"/>
    <w:rsid w:val="001B58AA"/>
    <w:rsid w:val="001B5CF6"/>
    <w:rsid w:val="001B5DCB"/>
    <w:rsid w:val="001B6AC1"/>
    <w:rsid w:val="001B7C42"/>
    <w:rsid w:val="001C147D"/>
    <w:rsid w:val="001C1842"/>
    <w:rsid w:val="001C1936"/>
    <w:rsid w:val="001C259F"/>
    <w:rsid w:val="001C3E47"/>
    <w:rsid w:val="001C4D31"/>
    <w:rsid w:val="001C514B"/>
    <w:rsid w:val="001D0256"/>
    <w:rsid w:val="001D2469"/>
    <w:rsid w:val="001D28BC"/>
    <w:rsid w:val="001D3452"/>
    <w:rsid w:val="001D380F"/>
    <w:rsid w:val="001D3F7B"/>
    <w:rsid w:val="001D4FC5"/>
    <w:rsid w:val="001D6F0B"/>
    <w:rsid w:val="001D7884"/>
    <w:rsid w:val="001D7FAE"/>
    <w:rsid w:val="001E0C5F"/>
    <w:rsid w:val="001E18B3"/>
    <w:rsid w:val="001E1A36"/>
    <w:rsid w:val="001E26D1"/>
    <w:rsid w:val="001E316C"/>
    <w:rsid w:val="001E3431"/>
    <w:rsid w:val="001E3C0D"/>
    <w:rsid w:val="001E3CDD"/>
    <w:rsid w:val="001E5CF0"/>
    <w:rsid w:val="001E70D2"/>
    <w:rsid w:val="001F3898"/>
    <w:rsid w:val="001F422A"/>
    <w:rsid w:val="001F4302"/>
    <w:rsid w:val="001F454A"/>
    <w:rsid w:val="001F5978"/>
    <w:rsid w:val="00200780"/>
    <w:rsid w:val="00202E0F"/>
    <w:rsid w:val="00203223"/>
    <w:rsid w:val="002034A4"/>
    <w:rsid w:val="00203A08"/>
    <w:rsid w:val="00203A3E"/>
    <w:rsid w:val="0020413F"/>
    <w:rsid w:val="002047A8"/>
    <w:rsid w:val="002067ED"/>
    <w:rsid w:val="00207948"/>
    <w:rsid w:val="0021113E"/>
    <w:rsid w:val="00211477"/>
    <w:rsid w:val="0021335A"/>
    <w:rsid w:val="00213732"/>
    <w:rsid w:val="00215359"/>
    <w:rsid w:val="00215C40"/>
    <w:rsid w:val="002169C8"/>
    <w:rsid w:val="00216D54"/>
    <w:rsid w:val="002173BC"/>
    <w:rsid w:val="00220490"/>
    <w:rsid w:val="00221495"/>
    <w:rsid w:val="00221A94"/>
    <w:rsid w:val="0022211B"/>
    <w:rsid w:val="0022213D"/>
    <w:rsid w:val="0022395C"/>
    <w:rsid w:val="00223B80"/>
    <w:rsid w:val="00224BB7"/>
    <w:rsid w:val="00225190"/>
    <w:rsid w:val="002263C4"/>
    <w:rsid w:val="00226C6A"/>
    <w:rsid w:val="00230A67"/>
    <w:rsid w:val="00231A7B"/>
    <w:rsid w:val="00231F49"/>
    <w:rsid w:val="002326ED"/>
    <w:rsid w:val="002338F6"/>
    <w:rsid w:val="00233B86"/>
    <w:rsid w:val="002341B1"/>
    <w:rsid w:val="00234432"/>
    <w:rsid w:val="00235314"/>
    <w:rsid w:val="00235771"/>
    <w:rsid w:val="002359C2"/>
    <w:rsid w:val="00235E17"/>
    <w:rsid w:val="0023602C"/>
    <w:rsid w:val="002426A3"/>
    <w:rsid w:val="00242745"/>
    <w:rsid w:val="00243AD4"/>
    <w:rsid w:val="0024479D"/>
    <w:rsid w:val="00244E37"/>
    <w:rsid w:val="002473C9"/>
    <w:rsid w:val="00247903"/>
    <w:rsid w:val="0025064F"/>
    <w:rsid w:val="00252BAE"/>
    <w:rsid w:val="00253C7E"/>
    <w:rsid w:val="002543D5"/>
    <w:rsid w:val="0025469D"/>
    <w:rsid w:val="002551CD"/>
    <w:rsid w:val="002559DD"/>
    <w:rsid w:val="00255DF6"/>
    <w:rsid w:val="00256502"/>
    <w:rsid w:val="002569E0"/>
    <w:rsid w:val="00257B23"/>
    <w:rsid w:val="00257EA1"/>
    <w:rsid w:val="00262D9C"/>
    <w:rsid w:val="002636C3"/>
    <w:rsid w:val="00265EA4"/>
    <w:rsid w:val="0026706B"/>
    <w:rsid w:val="002676BD"/>
    <w:rsid w:val="002676D2"/>
    <w:rsid w:val="00267B54"/>
    <w:rsid w:val="00272286"/>
    <w:rsid w:val="00272E71"/>
    <w:rsid w:val="002736D6"/>
    <w:rsid w:val="00273E3D"/>
    <w:rsid w:val="00274DB3"/>
    <w:rsid w:val="002766DC"/>
    <w:rsid w:val="00276F0F"/>
    <w:rsid w:val="0028045D"/>
    <w:rsid w:val="0028085B"/>
    <w:rsid w:val="00280C60"/>
    <w:rsid w:val="00281EC1"/>
    <w:rsid w:val="00282AC0"/>
    <w:rsid w:val="0028347F"/>
    <w:rsid w:val="00283740"/>
    <w:rsid w:val="00283E42"/>
    <w:rsid w:val="002858B9"/>
    <w:rsid w:val="00286C9F"/>
    <w:rsid w:val="00287A4D"/>
    <w:rsid w:val="00287DE9"/>
    <w:rsid w:val="002918B0"/>
    <w:rsid w:val="00292422"/>
    <w:rsid w:val="00292B98"/>
    <w:rsid w:val="00292FD7"/>
    <w:rsid w:val="002931DA"/>
    <w:rsid w:val="00297D32"/>
    <w:rsid w:val="002A076F"/>
    <w:rsid w:val="002A3E74"/>
    <w:rsid w:val="002A50D4"/>
    <w:rsid w:val="002A51E9"/>
    <w:rsid w:val="002A55AE"/>
    <w:rsid w:val="002A5F00"/>
    <w:rsid w:val="002A61EA"/>
    <w:rsid w:val="002B026B"/>
    <w:rsid w:val="002B0A37"/>
    <w:rsid w:val="002B18BD"/>
    <w:rsid w:val="002B18DB"/>
    <w:rsid w:val="002B19D7"/>
    <w:rsid w:val="002B247B"/>
    <w:rsid w:val="002B669B"/>
    <w:rsid w:val="002B7902"/>
    <w:rsid w:val="002C00B6"/>
    <w:rsid w:val="002C0C22"/>
    <w:rsid w:val="002C2A9A"/>
    <w:rsid w:val="002C2BA5"/>
    <w:rsid w:val="002C3EEE"/>
    <w:rsid w:val="002C584D"/>
    <w:rsid w:val="002D3832"/>
    <w:rsid w:val="002D3A92"/>
    <w:rsid w:val="002D47C4"/>
    <w:rsid w:val="002D4922"/>
    <w:rsid w:val="002D52D8"/>
    <w:rsid w:val="002D647A"/>
    <w:rsid w:val="002D661E"/>
    <w:rsid w:val="002D6D03"/>
    <w:rsid w:val="002D71C7"/>
    <w:rsid w:val="002E15AF"/>
    <w:rsid w:val="002E2BF4"/>
    <w:rsid w:val="002E3053"/>
    <w:rsid w:val="002E37D4"/>
    <w:rsid w:val="002E69B7"/>
    <w:rsid w:val="002E793A"/>
    <w:rsid w:val="002E7ADD"/>
    <w:rsid w:val="002E7C78"/>
    <w:rsid w:val="002F12A5"/>
    <w:rsid w:val="002F19B0"/>
    <w:rsid w:val="002F2DF8"/>
    <w:rsid w:val="002F363F"/>
    <w:rsid w:val="002F3E4D"/>
    <w:rsid w:val="002F3EE9"/>
    <w:rsid w:val="002F498F"/>
    <w:rsid w:val="002F4B16"/>
    <w:rsid w:val="002F5CD4"/>
    <w:rsid w:val="002F66B9"/>
    <w:rsid w:val="002F67CE"/>
    <w:rsid w:val="002F68D2"/>
    <w:rsid w:val="002F69FC"/>
    <w:rsid w:val="002F6E19"/>
    <w:rsid w:val="003005F5"/>
    <w:rsid w:val="0030143C"/>
    <w:rsid w:val="00301458"/>
    <w:rsid w:val="00302384"/>
    <w:rsid w:val="00302658"/>
    <w:rsid w:val="0030494B"/>
    <w:rsid w:val="003062CC"/>
    <w:rsid w:val="00306DA9"/>
    <w:rsid w:val="003073A1"/>
    <w:rsid w:val="003108EC"/>
    <w:rsid w:val="00313922"/>
    <w:rsid w:val="00313D83"/>
    <w:rsid w:val="00314080"/>
    <w:rsid w:val="0031505A"/>
    <w:rsid w:val="003162D7"/>
    <w:rsid w:val="0031667A"/>
    <w:rsid w:val="00316ABE"/>
    <w:rsid w:val="0031755C"/>
    <w:rsid w:val="0031788F"/>
    <w:rsid w:val="003201AA"/>
    <w:rsid w:val="00320A2D"/>
    <w:rsid w:val="00320EC0"/>
    <w:rsid w:val="003216FC"/>
    <w:rsid w:val="003217D2"/>
    <w:rsid w:val="003235B1"/>
    <w:rsid w:val="0032522B"/>
    <w:rsid w:val="003259A7"/>
    <w:rsid w:val="00327DA1"/>
    <w:rsid w:val="00330B36"/>
    <w:rsid w:val="003316B7"/>
    <w:rsid w:val="00332D63"/>
    <w:rsid w:val="0033306B"/>
    <w:rsid w:val="003334AA"/>
    <w:rsid w:val="00333C2D"/>
    <w:rsid w:val="00334F9B"/>
    <w:rsid w:val="00336410"/>
    <w:rsid w:val="003409BF"/>
    <w:rsid w:val="003420A5"/>
    <w:rsid w:val="00342566"/>
    <w:rsid w:val="003429C0"/>
    <w:rsid w:val="0034302D"/>
    <w:rsid w:val="00343353"/>
    <w:rsid w:val="00343BB7"/>
    <w:rsid w:val="003446E0"/>
    <w:rsid w:val="00347487"/>
    <w:rsid w:val="0035036A"/>
    <w:rsid w:val="00350601"/>
    <w:rsid w:val="00351100"/>
    <w:rsid w:val="00351290"/>
    <w:rsid w:val="00352073"/>
    <w:rsid w:val="003525BA"/>
    <w:rsid w:val="0035505C"/>
    <w:rsid w:val="0035509B"/>
    <w:rsid w:val="00355426"/>
    <w:rsid w:val="00356F3A"/>
    <w:rsid w:val="00357A4A"/>
    <w:rsid w:val="00357C16"/>
    <w:rsid w:val="00361A8A"/>
    <w:rsid w:val="0036442E"/>
    <w:rsid w:val="0037342E"/>
    <w:rsid w:val="00373D5A"/>
    <w:rsid w:val="00373DB3"/>
    <w:rsid w:val="003750C8"/>
    <w:rsid w:val="00375686"/>
    <w:rsid w:val="00375908"/>
    <w:rsid w:val="00376852"/>
    <w:rsid w:val="00376FE2"/>
    <w:rsid w:val="00377526"/>
    <w:rsid w:val="00380A94"/>
    <w:rsid w:val="00380D3D"/>
    <w:rsid w:val="00382442"/>
    <w:rsid w:val="00384D5B"/>
    <w:rsid w:val="00384DB0"/>
    <w:rsid w:val="00385D8C"/>
    <w:rsid w:val="0038699D"/>
    <w:rsid w:val="003871D8"/>
    <w:rsid w:val="003872B7"/>
    <w:rsid w:val="00391677"/>
    <w:rsid w:val="0039207F"/>
    <w:rsid w:val="00394539"/>
    <w:rsid w:val="00394EA7"/>
    <w:rsid w:val="00395F94"/>
    <w:rsid w:val="003967C7"/>
    <w:rsid w:val="003A2A18"/>
    <w:rsid w:val="003A509E"/>
    <w:rsid w:val="003A5601"/>
    <w:rsid w:val="003A5998"/>
    <w:rsid w:val="003A7214"/>
    <w:rsid w:val="003A7674"/>
    <w:rsid w:val="003A7B2F"/>
    <w:rsid w:val="003B051A"/>
    <w:rsid w:val="003B2263"/>
    <w:rsid w:val="003B2AAF"/>
    <w:rsid w:val="003B2FAB"/>
    <w:rsid w:val="003B315E"/>
    <w:rsid w:val="003B3E91"/>
    <w:rsid w:val="003B4062"/>
    <w:rsid w:val="003B41F2"/>
    <w:rsid w:val="003B4745"/>
    <w:rsid w:val="003B4CDA"/>
    <w:rsid w:val="003B58BA"/>
    <w:rsid w:val="003B6443"/>
    <w:rsid w:val="003C0156"/>
    <w:rsid w:val="003C2D67"/>
    <w:rsid w:val="003C3356"/>
    <w:rsid w:val="003C3C96"/>
    <w:rsid w:val="003C40FA"/>
    <w:rsid w:val="003C5FEA"/>
    <w:rsid w:val="003C63AE"/>
    <w:rsid w:val="003C6A5D"/>
    <w:rsid w:val="003C78F2"/>
    <w:rsid w:val="003C7D8C"/>
    <w:rsid w:val="003D0385"/>
    <w:rsid w:val="003D0B37"/>
    <w:rsid w:val="003D2CBC"/>
    <w:rsid w:val="003D2E9F"/>
    <w:rsid w:val="003D36FF"/>
    <w:rsid w:val="003D3734"/>
    <w:rsid w:val="003D52D4"/>
    <w:rsid w:val="003D68CA"/>
    <w:rsid w:val="003D6DF1"/>
    <w:rsid w:val="003E0F98"/>
    <w:rsid w:val="003E23D5"/>
    <w:rsid w:val="003E2EE5"/>
    <w:rsid w:val="003E4213"/>
    <w:rsid w:val="003E421A"/>
    <w:rsid w:val="003E5FF6"/>
    <w:rsid w:val="003E6814"/>
    <w:rsid w:val="003E6CE2"/>
    <w:rsid w:val="003E6DE7"/>
    <w:rsid w:val="003E71C0"/>
    <w:rsid w:val="003E71EC"/>
    <w:rsid w:val="003E7968"/>
    <w:rsid w:val="003F093D"/>
    <w:rsid w:val="003F107A"/>
    <w:rsid w:val="003F18A9"/>
    <w:rsid w:val="003F1A94"/>
    <w:rsid w:val="003F1FBB"/>
    <w:rsid w:val="003F23B9"/>
    <w:rsid w:val="003F2F80"/>
    <w:rsid w:val="003F3475"/>
    <w:rsid w:val="003F4470"/>
    <w:rsid w:val="003F4C8B"/>
    <w:rsid w:val="003F4F88"/>
    <w:rsid w:val="003F532B"/>
    <w:rsid w:val="003F6CC3"/>
    <w:rsid w:val="003F79A2"/>
    <w:rsid w:val="003F7E28"/>
    <w:rsid w:val="003F7F01"/>
    <w:rsid w:val="00400048"/>
    <w:rsid w:val="0040098D"/>
    <w:rsid w:val="0040398D"/>
    <w:rsid w:val="004045A6"/>
    <w:rsid w:val="00406656"/>
    <w:rsid w:val="00407382"/>
    <w:rsid w:val="00412DB3"/>
    <w:rsid w:val="0041679A"/>
    <w:rsid w:val="00417AD1"/>
    <w:rsid w:val="00417DFE"/>
    <w:rsid w:val="004204C6"/>
    <w:rsid w:val="0042081A"/>
    <w:rsid w:val="00420DDC"/>
    <w:rsid w:val="00420E3C"/>
    <w:rsid w:val="004223AE"/>
    <w:rsid w:val="00422BD7"/>
    <w:rsid w:val="0042334F"/>
    <w:rsid w:val="00423EAA"/>
    <w:rsid w:val="004243B3"/>
    <w:rsid w:val="00424C63"/>
    <w:rsid w:val="004254E4"/>
    <w:rsid w:val="00425537"/>
    <w:rsid w:val="004260CD"/>
    <w:rsid w:val="00426135"/>
    <w:rsid w:val="00426CCC"/>
    <w:rsid w:val="004270D8"/>
    <w:rsid w:val="004305BA"/>
    <w:rsid w:val="00430D4C"/>
    <w:rsid w:val="0043117B"/>
    <w:rsid w:val="0043178F"/>
    <w:rsid w:val="004331D6"/>
    <w:rsid w:val="0043350F"/>
    <w:rsid w:val="004360A0"/>
    <w:rsid w:val="0043615D"/>
    <w:rsid w:val="00437A41"/>
    <w:rsid w:val="00440AA8"/>
    <w:rsid w:val="00441520"/>
    <w:rsid w:val="00442272"/>
    <w:rsid w:val="00442B8E"/>
    <w:rsid w:val="00442BCA"/>
    <w:rsid w:val="00443701"/>
    <w:rsid w:val="00443D9C"/>
    <w:rsid w:val="00443E9F"/>
    <w:rsid w:val="00444BD7"/>
    <w:rsid w:val="00447306"/>
    <w:rsid w:val="00447B45"/>
    <w:rsid w:val="00447BD3"/>
    <w:rsid w:val="004505BE"/>
    <w:rsid w:val="00451DCF"/>
    <w:rsid w:val="00453FC4"/>
    <w:rsid w:val="00454BDB"/>
    <w:rsid w:val="00455D7D"/>
    <w:rsid w:val="00455E67"/>
    <w:rsid w:val="00456A80"/>
    <w:rsid w:val="00456E9A"/>
    <w:rsid w:val="00457314"/>
    <w:rsid w:val="004603B3"/>
    <w:rsid w:val="00460F5D"/>
    <w:rsid w:val="0046201F"/>
    <w:rsid w:val="00462880"/>
    <w:rsid w:val="00462DA4"/>
    <w:rsid w:val="004644C3"/>
    <w:rsid w:val="004645F5"/>
    <w:rsid w:val="00464F17"/>
    <w:rsid w:val="004675AE"/>
    <w:rsid w:val="00470BA8"/>
    <w:rsid w:val="00471256"/>
    <w:rsid w:val="00471570"/>
    <w:rsid w:val="00471FB5"/>
    <w:rsid w:val="004722C2"/>
    <w:rsid w:val="00473FFA"/>
    <w:rsid w:val="00474879"/>
    <w:rsid w:val="00475DD0"/>
    <w:rsid w:val="00476A17"/>
    <w:rsid w:val="00476E4D"/>
    <w:rsid w:val="00480509"/>
    <w:rsid w:val="00480674"/>
    <w:rsid w:val="00480E67"/>
    <w:rsid w:val="004811CA"/>
    <w:rsid w:val="00481C92"/>
    <w:rsid w:val="004852A2"/>
    <w:rsid w:val="00485E2B"/>
    <w:rsid w:val="00486895"/>
    <w:rsid w:val="00487542"/>
    <w:rsid w:val="0049023E"/>
    <w:rsid w:val="00490283"/>
    <w:rsid w:val="00491308"/>
    <w:rsid w:val="00492AE8"/>
    <w:rsid w:val="0049358C"/>
    <w:rsid w:val="00494394"/>
    <w:rsid w:val="00494ECB"/>
    <w:rsid w:val="00495469"/>
    <w:rsid w:val="00496C3D"/>
    <w:rsid w:val="004A0338"/>
    <w:rsid w:val="004A15EE"/>
    <w:rsid w:val="004A2D7A"/>
    <w:rsid w:val="004A31A1"/>
    <w:rsid w:val="004A4AD7"/>
    <w:rsid w:val="004A5685"/>
    <w:rsid w:val="004A6D5E"/>
    <w:rsid w:val="004A6ED8"/>
    <w:rsid w:val="004B1EED"/>
    <w:rsid w:val="004B38A7"/>
    <w:rsid w:val="004B527E"/>
    <w:rsid w:val="004B55DD"/>
    <w:rsid w:val="004B567B"/>
    <w:rsid w:val="004B75C0"/>
    <w:rsid w:val="004B7724"/>
    <w:rsid w:val="004B7817"/>
    <w:rsid w:val="004B7AAB"/>
    <w:rsid w:val="004B7C36"/>
    <w:rsid w:val="004B7D97"/>
    <w:rsid w:val="004C0BE2"/>
    <w:rsid w:val="004C0E3E"/>
    <w:rsid w:val="004C0E83"/>
    <w:rsid w:val="004C2428"/>
    <w:rsid w:val="004C2CBD"/>
    <w:rsid w:val="004C5186"/>
    <w:rsid w:val="004C6105"/>
    <w:rsid w:val="004C71C8"/>
    <w:rsid w:val="004C7784"/>
    <w:rsid w:val="004C7EBE"/>
    <w:rsid w:val="004D0A0A"/>
    <w:rsid w:val="004D0CB2"/>
    <w:rsid w:val="004D0DEF"/>
    <w:rsid w:val="004D1404"/>
    <w:rsid w:val="004D353E"/>
    <w:rsid w:val="004D39C2"/>
    <w:rsid w:val="004D3BB7"/>
    <w:rsid w:val="004D3E28"/>
    <w:rsid w:val="004D41C3"/>
    <w:rsid w:val="004D41D5"/>
    <w:rsid w:val="004D47CB"/>
    <w:rsid w:val="004D5B1C"/>
    <w:rsid w:val="004D6D3F"/>
    <w:rsid w:val="004E0F88"/>
    <w:rsid w:val="004E1D15"/>
    <w:rsid w:val="004E406C"/>
    <w:rsid w:val="004E4AE7"/>
    <w:rsid w:val="004E50F9"/>
    <w:rsid w:val="004E52A9"/>
    <w:rsid w:val="004E56C3"/>
    <w:rsid w:val="004E588C"/>
    <w:rsid w:val="004F04EE"/>
    <w:rsid w:val="004F0955"/>
    <w:rsid w:val="004F0B3A"/>
    <w:rsid w:val="004F2354"/>
    <w:rsid w:val="004F30C6"/>
    <w:rsid w:val="004F39FE"/>
    <w:rsid w:val="004F5176"/>
    <w:rsid w:val="004F5B16"/>
    <w:rsid w:val="004F6034"/>
    <w:rsid w:val="004F7072"/>
    <w:rsid w:val="004F78BE"/>
    <w:rsid w:val="00500401"/>
    <w:rsid w:val="00500D9C"/>
    <w:rsid w:val="00500F43"/>
    <w:rsid w:val="00501D9D"/>
    <w:rsid w:val="0050469F"/>
    <w:rsid w:val="00506984"/>
    <w:rsid w:val="00507248"/>
    <w:rsid w:val="005074F3"/>
    <w:rsid w:val="0050791F"/>
    <w:rsid w:val="005079BD"/>
    <w:rsid w:val="00510199"/>
    <w:rsid w:val="00510CAF"/>
    <w:rsid w:val="00511AC5"/>
    <w:rsid w:val="00512FEE"/>
    <w:rsid w:val="00513A69"/>
    <w:rsid w:val="00514E5A"/>
    <w:rsid w:val="00517889"/>
    <w:rsid w:val="00517B78"/>
    <w:rsid w:val="005214CF"/>
    <w:rsid w:val="00523C22"/>
    <w:rsid w:val="00524613"/>
    <w:rsid w:val="005249B4"/>
    <w:rsid w:val="005257FD"/>
    <w:rsid w:val="00526039"/>
    <w:rsid w:val="00526E80"/>
    <w:rsid w:val="00527437"/>
    <w:rsid w:val="0053077E"/>
    <w:rsid w:val="00531F8E"/>
    <w:rsid w:val="005320FB"/>
    <w:rsid w:val="005326A2"/>
    <w:rsid w:val="005348BB"/>
    <w:rsid w:val="005353F5"/>
    <w:rsid w:val="0053684D"/>
    <w:rsid w:val="005375EF"/>
    <w:rsid w:val="00537D7B"/>
    <w:rsid w:val="00541A58"/>
    <w:rsid w:val="00541EBD"/>
    <w:rsid w:val="00542948"/>
    <w:rsid w:val="005436C3"/>
    <w:rsid w:val="00544F56"/>
    <w:rsid w:val="005454F7"/>
    <w:rsid w:val="00546094"/>
    <w:rsid w:val="00546308"/>
    <w:rsid w:val="00547976"/>
    <w:rsid w:val="0055113B"/>
    <w:rsid w:val="005513F7"/>
    <w:rsid w:val="00551D9C"/>
    <w:rsid w:val="00552382"/>
    <w:rsid w:val="005525C2"/>
    <w:rsid w:val="00552838"/>
    <w:rsid w:val="00552B1C"/>
    <w:rsid w:val="00553540"/>
    <w:rsid w:val="00553F11"/>
    <w:rsid w:val="005553A6"/>
    <w:rsid w:val="00555512"/>
    <w:rsid w:val="00556410"/>
    <w:rsid w:val="00556447"/>
    <w:rsid w:val="00557090"/>
    <w:rsid w:val="00557EE2"/>
    <w:rsid w:val="0056144A"/>
    <w:rsid w:val="00561983"/>
    <w:rsid w:val="00564368"/>
    <w:rsid w:val="00564991"/>
    <w:rsid w:val="00564C29"/>
    <w:rsid w:val="0056575F"/>
    <w:rsid w:val="0056587E"/>
    <w:rsid w:val="00565FD6"/>
    <w:rsid w:val="00566158"/>
    <w:rsid w:val="005668A6"/>
    <w:rsid w:val="00566DF2"/>
    <w:rsid w:val="00567AC5"/>
    <w:rsid w:val="00570772"/>
    <w:rsid w:val="00570A89"/>
    <w:rsid w:val="00572261"/>
    <w:rsid w:val="00572CDD"/>
    <w:rsid w:val="005733F4"/>
    <w:rsid w:val="00573AB7"/>
    <w:rsid w:val="005749F4"/>
    <w:rsid w:val="005750A0"/>
    <w:rsid w:val="00575942"/>
    <w:rsid w:val="005760E3"/>
    <w:rsid w:val="00576538"/>
    <w:rsid w:val="00581DD3"/>
    <w:rsid w:val="00581E8A"/>
    <w:rsid w:val="005821A0"/>
    <w:rsid w:val="00583104"/>
    <w:rsid w:val="0058330E"/>
    <w:rsid w:val="00583CB2"/>
    <w:rsid w:val="00583F6B"/>
    <w:rsid w:val="00584472"/>
    <w:rsid w:val="00585332"/>
    <w:rsid w:val="0058551F"/>
    <w:rsid w:val="0058589C"/>
    <w:rsid w:val="005869C2"/>
    <w:rsid w:val="00586ED2"/>
    <w:rsid w:val="0058750B"/>
    <w:rsid w:val="005901FA"/>
    <w:rsid w:val="00590A80"/>
    <w:rsid w:val="005911A4"/>
    <w:rsid w:val="00591697"/>
    <w:rsid w:val="00591F85"/>
    <w:rsid w:val="005922A1"/>
    <w:rsid w:val="0059379F"/>
    <w:rsid w:val="00593865"/>
    <w:rsid w:val="00594F21"/>
    <w:rsid w:val="005951C6"/>
    <w:rsid w:val="00596B06"/>
    <w:rsid w:val="005975E6"/>
    <w:rsid w:val="00597A93"/>
    <w:rsid w:val="005A062F"/>
    <w:rsid w:val="005A1F52"/>
    <w:rsid w:val="005A5949"/>
    <w:rsid w:val="005A5C70"/>
    <w:rsid w:val="005A61C5"/>
    <w:rsid w:val="005A6936"/>
    <w:rsid w:val="005A70ED"/>
    <w:rsid w:val="005B029B"/>
    <w:rsid w:val="005B09D0"/>
    <w:rsid w:val="005B0B2A"/>
    <w:rsid w:val="005B1821"/>
    <w:rsid w:val="005B28F9"/>
    <w:rsid w:val="005B31F4"/>
    <w:rsid w:val="005B347D"/>
    <w:rsid w:val="005B39DE"/>
    <w:rsid w:val="005B564B"/>
    <w:rsid w:val="005B5FFE"/>
    <w:rsid w:val="005B6651"/>
    <w:rsid w:val="005B6D44"/>
    <w:rsid w:val="005B7350"/>
    <w:rsid w:val="005C1C95"/>
    <w:rsid w:val="005C2E8D"/>
    <w:rsid w:val="005C78E9"/>
    <w:rsid w:val="005C79EA"/>
    <w:rsid w:val="005D104D"/>
    <w:rsid w:val="005D345C"/>
    <w:rsid w:val="005D42F7"/>
    <w:rsid w:val="005E0406"/>
    <w:rsid w:val="005E140E"/>
    <w:rsid w:val="005E20D0"/>
    <w:rsid w:val="005E21C8"/>
    <w:rsid w:val="005E2824"/>
    <w:rsid w:val="005E4FF3"/>
    <w:rsid w:val="005E6D3C"/>
    <w:rsid w:val="005E77D8"/>
    <w:rsid w:val="005F1681"/>
    <w:rsid w:val="005F254B"/>
    <w:rsid w:val="005F2659"/>
    <w:rsid w:val="005F37F4"/>
    <w:rsid w:val="005F3E11"/>
    <w:rsid w:val="005F5E54"/>
    <w:rsid w:val="005F762C"/>
    <w:rsid w:val="00600599"/>
    <w:rsid w:val="00601172"/>
    <w:rsid w:val="006020C2"/>
    <w:rsid w:val="00603174"/>
    <w:rsid w:val="00603DCB"/>
    <w:rsid w:val="00604A57"/>
    <w:rsid w:val="00605AE2"/>
    <w:rsid w:val="00605B21"/>
    <w:rsid w:val="00606AA3"/>
    <w:rsid w:val="0060705B"/>
    <w:rsid w:val="0060740E"/>
    <w:rsid w:val="00610145"/>
    <w:rsid w:val="00610837"/>
    <w:rsid w:val="006108F4"/>
    <w:rsid w:val="006112C8"/>
    <w:rsid w:val="0061162E"/>
    <w:rsid w:val="006116E7"/>
    <w:rsid w:val="00614577"/>
    <w:rsid w:val="006146CE"/>
    <w:rsid w:val="00614AF3"/>
    <w:rsid w:val="0061515D"/>
    <w:rsid w:val="0061598F"/>
    <w:rsid w:val="00615CF7"/>
    <w:rsid w:val="006162CF"/>
    <w:rsid w:val="00616B9C"/>
    <w:rsid w:val="00621834"/>
    <w:rsid w:val="0062256A"/>
    <w:rsid w:val="00623292"/>
    <w:rsid w:val="00623897"/>
    <w:rsid w:val="006240E6"/>
    <w:rsid w:val="00624580"/>
    <w:rsid w:val="00627911"/>
    <w:rsid w:val="0063022D"/>
    <w:rsid w:val="006305B1"/>
    <w:rsid w:val="006312AC"/>
    <w:rsid w:val="0063241F"/>
    <w:rsid w:val="0063280C"/>
    <w:rsid w:val="006336CB"/>
    <w:rsid w:val="0063383A"/>
    <w:rsid w:val="0063399D"/>
    <w:rsid w:val="0063557D"/>
    <w:rsid w:val="00635B84"/>
    <w:rsid w:val="00636B24"/>
    <w:rsid w:val="00636DEC"/>
    <w:rsid w:val="00640800"/>
    <w:rsid w:val="00641861"/>
    <w:rsid w:val="0064219E"/>
    <w:rsid w:val="00642A25"/>
    <w:rsid w:val="00643E3E"/>
    <w:rsid w:val="00643E4C"/>
    <w:rsid w:val="00644012"/>
    <w:rsid w:val="00646B9A"/>
    <w:rsid w:val="00647248"/>
    <w:rsid w:val="006512F9"/>
    <w:rsid w:val="00651B55"/>
    <w:rsid w:val="00651C49"/>
    <w:rsid w:val="00651F6A"/>
    <w:rsid w:val="0065354F"/>
    <w:rsid w:val="00653A2B"/>
    <w:rsid w:val="006540A8"/>
    <w:rsid w:val="0065442B"/>
    <w:rsid w:val="006544D6"/>
    <w:rsid w:val="00654DD4"/>
    <w:rsid w:val="00656457"/>
    <w:rsid w:val="00656A32"/>
    <w:rsid w:val="00656D18"/>
    <w:rsid w:val="00656F5E"/>
    <w:rsid w:val="006570CD"/>
    <w:rsid w:val="00657D56"/>
    <w:rsid w:val="006603CD"/>
    <w:rsid w:val="006617F4"/>
    <w:rsid w:val="00662DD2"/>
    <w:rsid w:val="00663795"/>
    <w:rsid w:val="00663A72"/>
    <w:rsid w:val="00664B63"/>
    <w:rsid w:val="00665248"/>
    <w:rsid w:val="006674B3"/>
    <w:rsid w:val="00667E68"/>
    <w:rsid w:val="00670790"/>
    <w:rsid w:val="00671182"/>
    <w:rsid w:val="0067216C"/>
    <w:rsid w:val="006721CD"/>
    <w:rsid w:val="00673431"/>
    <w:rsid w:val="00673719"/>
    <w:rsid w:val="00673E33"/>
    <w:rsid w:val="006740FD"/>
    <w:rsid w:val="00674353"/>
    <w:rsid w:val="00675ADB"/>
    <w:rsid w:val="00676F91"/>
    <w:rsid w:val="006813D3"/>
    <w:rsid w:val="006818F0"/>
    <w:rsid w:val="006854F2"/>
    <w:rsid w:val="00686680"/>
    <w:rsid w:val="00687B34"/>
    <w:rsid w:val="0069031A"/>
    <w:rsid w:val="00692278"/>
    <w:rsid w:val="00694069"/>
    <w:rsid w:val="00695A98"/>
    <w:rsid w:val="00696210"/>
    <w:rsid w:val="006970B0"/>
    <w:rsid w:val="0069781E"/>
    <w:rsid w:val="00697B41"/>
    <w:rsid w:val="00697DBA"/>
    <w:rsid w:val="006A0438"/>
    <w:rsid w:val="006A0EA8"/>
    <w:rsid w:val="006A0FD5"/>
    <w:rsid w:val="006A1CEA"/>
    <w:rsid w:val="006A393C"/>
    <w:rsid w:val="006A3B31"/>
    <w:rsid w:val="006A44E1"/>
    <w:rsid w:val="006A46D2"/>
    <w:rsid w:val="006A752C"/>
    <w:rsid w:val="006A7F17"/>
    <w:rsid w:val="006B02CA"/>
    <w:rsid w:val="006B0775"/>
    <w:rsid w:val="006B14C9"/>
    <w:rsid w:val="006B2AF4"/>
    <w:rsid w:val="006B385F"/>
    <w:rsid w:val="006B4608"/>
    <w:rsid w:val="006B4775"/>
    <w:rsid w:val="006B4DDA"/>
    <w:rsid w:val="006B541D"/>
    <w:rsid w:val="006B6985"/>
    <w:rsid w:val="006B6E02"/>
    <w:rsid w:val="006B7460"/>
    <w:rsid w:val="006C0BE7"/>
    <w:rsid w:val="006C0DD8"/>
    <w:rsid w:val="006C1C93"/>
    <w:rsid w:val="006C1F3F"/>
    <w:rsid w:val="006C23E2"/>
    <w:rsid w:val="006C3C5D"/>
    <w:rsid w:val="006C3C5F"/>
    <w:rsid w:val="006C4E58"/>
    <w:rsid w:val="006C4FDE"/>
    <w:rsid w:val="006C594E"/>
    <w:rsid w:val="006C68CA"/>
    <w:rsid w:val="006D011A"/>
    <w:rsid w:val="006D1DA6"/>
    <w:rsid w:val="006D239C"/>
    <w:rsid w:val="006D541B"/>
    <w:rsid w:val="006D628A"/>
    <w:rsid w:val="006D7086"/>
    <w:rsid w:val="006D71D0"/>
    <w:rsid w:val="006D7A35"/>
    <w:rsid w:val="006D7B4D"/>
    <w:rsid w:val="006E25A1"/>
    <w:rsid w:val="006E2996"/>
    <w:rsid w:val="006E2ECC"/>
    <w:rsid w:val="006E345B"/>
    <w:rsid w:val="006E352E"/>
    <w:rsid w:val="006E49DF"/>
    <w:rsid w:val="006E5147"/>
    <w:rsid w:val="006E65CF"/>
    <w:rsid w:val="006E7380"/>
    <w:rsid w:val="006E7673"/>
    <w:rsid w:val="006F0690"/>
    <w:rsid w:val="006F28FC"/>
    <w:rsid w:val="006F3E11"/>
    <w:rsid w:val="006F456E"/>
    <w:rsid w:val="006F5BAE"/>
    <w:rsid w:val="006F6101"/>
    <w:rsid w:val="006F64B5"/>
    <w:rsid w:val="006F7865"/>
    <w:rsid w:val="007003B7"/>
    <w:rsid w:val="00700D1B"/>
    <w:rsid w:val="00701085"/>
    <w:rsid w:val="00702A07"/>
    <w:rsid w:val="00704D8A"/>
    <w:rsid w:val="00705702"/>
    <w:rsid w:val="00705972"/>
    <w:rsid w:val="0070649C"/>
    <w:rsid w:val="00707FC0"/>
    <w:rsid w:val="007111E0"/>
    <w:rsid w:val="0071257F"/>
    <w:rsid w:val="00712D63"/>
    <w:rsid w:val="00713056"/>
    <w:rsid w:val="00713086"/>
    <w:rsid w:val="00715EB1"/>
    <w:rsid w:val="00716C04"/>
    <w:rsid w:val="00716CF6"/>
    <w:rsid w:val="0071730D"/>
    <w:rsid w:val="00720485"/>
    <w:rsid w:val="00720A4E"/>
    <w:rsid w:val="00721C99"/>
    <w:rsid w:val="0072331A"/>
    <w:rsid w:val="00723341"/>
    <w:rsid w:val="007237B8"/>
    <w:rsid w:val="00725922"/>
    <w:rsid w:val="007269ED"/>
    <w:rsid w:val="00726BCA"/>
    <w:rsid w:val="00726F73"/>
    <w:rsid w:val="007276A1"/>
    <w:rsid w:val="00727C56"/>
    <w:rsid w:val="0073009B"/>
    <w:rsid w:val="0073402B"/>
    <w:rsid w:val="00734793"/>
    <w:rsid w:val="0073590F"/>
    <w:rsid w:val="00736830"/>
    <w:rsid w:val="0073743B"/>
    <w:rsid w:val="0073783D"/>
    <w:rsid w:val="00740096"/>
    <w:rsid w:val="00740307"/>
    <w:rsid w:val="007407A5"/>
    <w:rsid w:val="007407AA"/>
    <w:rsid w:val="0074159F"/>
    <w:rsid w:val="00741E11"/>
    <w:rsid w:val="00741F05"/>
    <w:rsid w:val="00742ACA"/>
    <w:rsid w:val="007436BB"/>
    <w:rsid w:val="00744F92"/>
    <w:rsid w:val="007458BA"/>
    <w:rsid w:val="00745DAC"/>
    <w:rsid w:val="0074785C"/>
    <w:rsid w:val="00747D45"/>
    <w:rsid w:val="007509EB"/>
    <w:rsid w:val="00750F0B"/>
    <w:rsid w:val="00751750"/>
    <w:rsid w:val="00751D32"/>
    <w:rsid w:val="00752D3B"/>
    <w:rsid w:val="00753EEE"/>
    <w:rsid w:val="00754BEE"/>
    <w:rsid w:val="007560A1"/>
    <w:rsid w:val="00756714"/>
    <w:rsid w:val="00757CCA"/>
    <w:rsid w:val="00760773"/>
    <w:rsid w:val="00761252"/>
    <w:rsid w:val="00761DB5"/>
    <w:rsid w:val="00763B93"/>
    <w:rsid w:val="007643D1"/>
    <w:rsid w:val="00764500"/>
    <w:rsid w:val="00764740"/>
    <w:rsid w:val="007650BB"/>
    <w:rsid w:val="00766BD5"/>
    <w:rsid w:val="00766EC7"/>
    <w:rsid w:val="00767CD4"/>
    <w:rsid w:val="00771224"/>
    <w:rsid w:val="00771616"/>
    <w:rsid w:val="0077162E"/>
    <w:rsid w:val="00771AA9"/>
    <w:rsid w:val="00773F62"/>
    <w:rsid w:val="00774891"/>
    <w:rsid w:val="00774C0F"/>
    <w:rsid w:val="00774C73"/>
    <w:rsid w:val="0077538A"/>
    <w:rsid w:val="00775A20"/>
    <w:rsid w:val="007765BD"/>
    <w:rsid w:val="00776906"/>
    <w:rsid w:val="007777F8"/>
    <w:rsid w:val="0078044B"/>
    <w:rsid w:val="00781A00"/>
    <w:rsid w:val="00783ADF"/>
    <w:rsid w:val="00785652"/>
    <w:rsid w:val="00785A39"/>
    <w:rsid w:val="00785EDD"/>
    <w:rsid w:val="007861B2"/>
    <w:rsid w:val="007861CA"/>
    <w:rsid w:val="0079034D"/>
    <w:rsid w:val="0079066A"/>
    <w:rsid w:val="00791824"/>
    <w:rsid w:val="00792369"/>
    <w:rsid w:val="007924AF"/>
    <w:rsid w:val="00792F2F"/>
    <w:rsid w:val="00793522"/>
    <w:rsid w:val="00793A4C"/>
    <w:rsid w:val="00793B91"/>
    <w:rsid w:val="00793EB8"/>
    <w:rsid w:val="007951B7"/>
    <w:rsid w:val="007958F1"/>
    <w:rsid w:val="00795BE0"/>
    <w:rsid w:val="00795C31"/>
    <w:rsid w:val="00795FE8"/>
    <w:rsid w:val="0079646B"/>
    <w:rsid w:val="00796541"/>
    <w:rsid w:val="00796C22"/>
    <w:rsid w:val="0079715D"/>
    <w:rsid w:val="00797231"/>
    <w:rsid w:val="00797909"/>
    <w:rsid w:val="00797A0F"/>
    <w:rsid w:val="00797CA4"/>
    <w:rsid w:val="007A213F"/>
    <w:rsid w:val="007A276A"/>
    <w:rsid w:val="007A3B07"/>
    <w:rsid w:val="007A4402"/>
    <w:rsid w:val="007A446D"/>
    <w:rsid w:val="007A4DD4"/>
    <w:rsid w:val="007A5BFA"/>
    <w:rsid w:val="007A5D45"/>
    <w:rsid w:val="007A71F3"/>
    <w:rsid w:val="007A7ACC"/>
    <w:rsid w:val="007B0136"/>
    <w:rsid w:val="007B01B3"/>
    <w:rsid w:val="007B0341"/>
    <w:rsid w:val="007B0F2C"/>
    <w:rsid w:val="007B0F95"/>
    <w:rsid w:val="007B1AC3"/>
    <w:rsid w:val="007B36CA"/>
    <w:rsid w:val="007B4CD1"/>
    <w:rsid w:val="007B4FE7"/>
    <w:rsid w:val="007B6235"/>
    <w:rsid w:val="007B6951"/>
    <w:rsid w:val="007B6E1A"/>
    <w:rsid w:val="007C053A"/>
    <w:rsid w:val="007C0830"/>
    <w:rsid w:val="007C34D3"/>
    <w:rsid w:val="007C36AD"/>
    <w:rsid w:val="007C43A6"/>
    <w:rsid w:val="007C4430"/>
    <w:rsid w:val="007C5B4A"/>
    <w:rsid w:val="007C6B34"/>
    <w:rsid w:val="007D079C"/>
    <w:rsid w:val="007D0978"/>
    <w:rsid w:val="007D19CB"/>
    <w:rsid w:val="007D2097"/>
    <w:rsid w:val="007D2794"/>
    <w:rsid w:val="007D38F8"/>
    <w:rsid w:val="007D4677"/>
    <w:rsid w:val="007D64E3"/>
    <w:rsid w:val="007D77F0"/>
    <w:rsid w:val="007E0026"/>
    <w:rsid w:val="007E08D1"/>
    <w:rsid w:val="007E0D10"/>
    <w:rsid w:val="007E47A8"/>
    <w:rsid w:val="007E6BAD"/>
    <w:rsid w:val="007E73D1"/>
    <w:rsid w:val="007E7BCA"/>
    <w:rsid w:val="007F0923"/>
    <w:rsid w:val="007F0C04"/>
    <w:rsid w:val="007F221E"/>
    <w:rsid w:val="007F2DA4"/>
    <w:rsid w:val="007F3959"/>
    <w:rsid w:val="007F45A6"/>
    <w:rsid w:val="007F4A38"/>
    <w:rsid w:val="007F525B"/>
    <w:rsid w:val="007F5C9C"/>
    <w:rsid w:val="00800BF9"/>
    <w:rsid w:val="008035A9"/>
    <w:rsid w:val="00803B7D"/>
    <w:rsid w:val="00803C95"/>
    <w:rsid w:val="00804222"/>
    <w:rsid w:val="00804C85"/>
    <w:rsid w:val="00804D0D"/>
    <w:rsid w:val="0080504D"/>
    <w:rsid w:val="00805421"/>
    <w:rsid w:val="00805704"/>
    <w:rsid w:val="00811284"/>
    <w:rsid w:val="008113A5"/>
    <w:rsid w:val="00811CB6"/>
    <w:rsid w:val="00812F58"/>
    <w:rsid w:val="0081314F"/>
    <w:rsid w:val="008132BE"/>
    <w:rsid w:val="00815FFA"/>
    <w:rsid w:val="00816258"/>
    <w:rsid w:val="00816670"/>
    <w:rsid w:val="008202DA"/>
    <w:rsid w:val="00820316"/>
    <w:rsid w:val="0082194F"/>
    <w:rsid w:val="00822885"/>
    <w:rsid w:val="00823C43"/>
    <w:rsid w:val="00824F1F"/>
    <w:rsid w:val="00824FAA"/>
    <w:rsid w:val="00824FFE"/>
    <w:rsid w:val="00825440"/>
    <w:rsid w:val="00825E66"/>
    <w:rsid w:val="0082601A"/>
    <w:rsid w:val="0083067C"/>
    <w:rsid w:val="00832D58"/>
    <w:rsid w:val="0083579E"/>
    <w:rsid w:val="00835ECD"/>
    <w:rsid w:val="00836299"/>
    <w:rsid w:val="00836E7A"/>
    <w:rsid w:val="008406E9"/>
    <w:rsid w:val="0084209E"/>
    <w:rsid w:val="00842D75"/>
    <w:rsid w:val="00843F18"/>
    <w:rsid w:val="00845182"/>
    <w:rsid w:val="00846C0A"/>
    <w:rsid w:val="00847344"/>
    <w:rsid w:val="008478AC"/>
    <w:rsid w:val="008478E9"/>
    <w:rsid w:val="00847CDF"/>
    <w:rsid w:val="008507AC"/>
    <w:rsid w:val="00851222"/>
    <w:rsid w:val="008524EA"/>
    <w:rsid w:val="0085336F"/>
    <w:rsid w:val="0085347C"/>
    <w:rsid w:val="00853713"/>
    <w:rsid w:val="00853EDC"/>
    <w:rsid w:val="00856D62"/>
    <w:rsid w:val="00857BD6"/>
    <w:rsid w:val="00857E9F"/>
    <w:rsid w:val="00860AE1"/>
    <w:rsid w:val="00861466"/>
    <w:rsid w:val="00861C73"/>
    <w:rsid w:val="008627AD"/>
    <w:rsid w:val="008657EC"/>
    <w:rsid w:val="0086622F"/>
    <w:rsid w:val="00866374"/>
    <w:rsid w:val="00866FEA"/>
    <w:rsid w:val="008674B9"/>
    <w:rsid w:val="00867737"/>
    <w:rsid w:val="0086793D"/>
    <w:rsid w:val="00867B5C"/>
    <w:rsid w:val="008726F2"/>
    <w:rsid w:val="00872ADF"/>
    <w:rsid w:val="00872DB5"/>
    <w:rsid w:val="00872F0E"/>
    <w:rsid w:val="00872F2A"/>
    <w:rsid w:val="008735D1"/>
    <w:rsid w:val="008736D4"/>
    <w:rsid w:val="00875547"/>
    <w:rsid w:val="00876209"/>
    <w:rsid w:val="00876665"/>
    <w:rsid w:val="008802DB"/>
    <w:rsid w:val="00880FDB"/>
    <w:rsid w:val="0088224B"/>
    <w:rsid w:val="0088388E"/>
    <w:rsid w:val="00883D69"/>
    <w:rsid w:val="0088453F"/>
    <w:rsid w:val="00884EB7"/>
    <w:rsid w:val="00885DD6"/>
    <w:rsid w:val="00885EB0"/>
    <w:rsid w:val="00886933"/>
    <w:rsid w:val="00887776"/>
    <w:rsid w:val="00887F8F"/>
    <w:rsid w:val="00890233"/>
    <w:rsid w:val="0089334C"/>
    <w:rsid w:val="0089380D"/>
    <w:rsid w:val="008956A3"/>
    <w:rsid w:val="00895E87"/>
    <w:rsid w:val="00897BA8"/>
    <w:rsid w:val="008A00EF"/>
    <w:rsid w:val="008A070E"/>
    <w:rsid w:val="008A07FB"/>
    <w:rsid w:val="008A10DD"/>
    <w:rsid w:val="008A20B2"/>
    <w:rsid w:val="008A2D0D"/>
    <w:rsid w:val="008A407A"/>
    <w:rsid w:val="008A526D"/>
    <w:rsid w:val="008A55B6"/>
    <w:rsid w:val="008A5663"/>
    <w:rsid w:val="008A5F03"/>
    <w:rsid w:val="008A7961"/>
    <w:rsid w:val="008A7DFF"/>
    <w:rsid w:val="008B14CE"/>
    <w:rsid w:val="008B17E7"/>
    <w:rsid w:val="008B3B6C"/>
    <w:rsid w:val="008B5F49"/>
    <w:rsid w:val="008B7D56"/>
    <w:rsid w:val="008B7E0A"/>
    <w:rsid w:val="008C0C79"/>
    <w:rsid w:val="008C0DEA"/>
    <w:rsid w:val="008C2E69"/>
    <w:rsid w:val="008C3ADC"/>
    <w:rsid w:val="008C5B83"/>
    <w:rsid w:val="008C6B2A"/>
    <w:rsid w:val="008C734A"/>
    <w:rsid w:val="008C7841"/>
    <w:rsid w:val="008D044F"/>
    <w:rsid w:val="008D0618"/>
    <w:rsid w:val="008D228F"/>
    <w:rsid w:val="008D247C"/>
    <w:rsid w:val="008D394C"/>
    <w:rsid w:val="008D7D7D"/>
    <w:rsid w:val="008E2D42"/>
    <w:rsid w:val="008E2FD7"/>
    <w:rsid w:val="008E3C99"/>
    <w:rsid w:val="008E4CD9"/>
    <w:rsid w:val="008F17A9"/>
    <w:rsid w:val="008F1838"/>
    <w:rsid w:val="008F1AFA"/>
    <w:rsid w:val="008F2984"/>
    <w:rsid w:val="008F2BF4"/>
    <w:rsid w:val="008F2E4F"/>
    <w:rsid w:val="008F2F8D"/>
    <w:rsid w:val="008F5D0F"/>
    <w:rsid w:val="008F75C2"/>
    <w:rsid w:val="008F763E"/>
    <w:rsid w:val="00900EB6"/>
    <w:rsid w:val="00901F5A"/>
    <w:rsid w:val="009021A3"/>
    <w:rsid w:val="0090246E"/>
    <w:rsid w:val="0090320D"/>
    <w:rsid w:val="00903237"/>
    <w:rsid w:val="00903AF2"/>
    <w:rsid w:val="00903E78"/>
    <w:rsid w:val="009041F3"/>
    <w:rsid w:val="009046F0"/>
    <w:rsid w:val="009057C8"/>
    <w:rsid w:val="00905E0A"/>
    <w:rsid w:val="00906806"/>
    <w:rsid w:val="009102D2"/>
    <w:rsid w:val="009117EA"/>
    <w:rsid w:val="009118DD"/>
    <w:rsid w:val="00912D4F"/>
    <w:rsid w:val="009132BC"/>
    <w:rsid w:val="00913D5C"/>
    <w:rsid w:val="00914D05"/>
    <w:rsid w:val="00914E66"/>
    <w:rsid w:val="00915030"/>
    <w:rsid w:val="009155DB"/>
    <w:rsid w:val="009160D9"/>
    <w:rsid w:val="009171A9"/>
    <w:rsid w:val="009175D9"/>
    <w:rsid w:val="009177AE"/>
    <w:rsid w:val="009211F1"/>
    <w:rsid w:val="0092217A"/>
    <w:rsid w:val="009244C5"/>
    <w:rsid w:val="00924AF6"/>
    <w:rsid w:val="0092692E"/>
    <w:rsid w:val="00927DBD"/>
    <w:rsid w:val="00930216"/>
    <w:rsid w:val="00930771"/>
    <w:rsid w:val="00930E5E"/>
    <w:rsid w:val="009316F7"/>
    <w:rsid w:val="00931EFB"/>
    <w:rsid w:val="0093243F"/>
    <w:rsid w:val="009344AC"/>
    <w:rsid w:val="00935032"/>
    <w:rsid w:val="009379DA"/>
    <w:rsid w:val="00937A8B"/>
    <w:rsid w:val="00937B66"/>
    <w:rsid w:val="009402DC"/>
    <w:rsid w:val="00941916"/>
    <w:rsid w:val="00943FA0"/>
    <w:rsid w:val="0094445E"/>
    <w:rsid w:val="00944521"/>
    <w:rsid w:val="00944E04"/>
    <w:rsid w:val="0094617A"/>
    <w:rsid w:val="009478A5"/>
    <w:rsid w:val="00947917"/>
    <w:rsid w:val="00947B50"/>
    <w:rsid w:val="00950334"/>
    <w:rsid w:val="00950771"/>
    <w:rsid w:val="00950C90"/>
    <w:rsid w:val="00951F64"/>
    <w:rsid w:val="00952F3A"/>
    <w:rsid w:val="00954110"/>
    <w:rsid w:val="0095423E"/>
    <w:rsid w:val="00954BCC"/>
    <w:rsid w:val="00954C86"/>
    <w:rsid w:val="00955583"/>
    <w:rsid w:val="00955C53"/>
    <w:rsid w:val="00961E38"/>
    <w:rsid w:val="009620BD"/>
    <w:rsid w:val="00965177"/>
    <w:rsid w:val="00965476"/>
    <w:rsid w:val="00966A20"/>
    <w:rsid w:val="0097045F"/>
    <w:rsid w:val="0097076B"/>
    <w:rsid w:val="009726D7"/>
    <w:rsid w:val="00972735"/>
    <w:rsid w:val="00973E0E"/>
    <w:rsid w:val="0097409A"/>
    <w:rsid w:val="009751E1"/>
    <w:rsid w:val="00976743"/>
    <w:rsid w:val="00976847"/>
    <w:rsid w:val="009813E9"/>
    <w:rsid w:val="009817A5"/>
    <w:rsid w:val="00984052"/>
    <w:rsid w:val="00985F72"/>
    <w:rsid w:val="00986460"/>
    <w:rsid w:val="0098666F"/>
    <w:rsid w:val="009868DA"/>
    <w:rsid w:val="009878D4"/>
    <w:rsid w:val="0099068C"/>
    <w:rsid w:val="0099069C"/>
    <w:rsid w:val="009931EA"/>
    <w:rsid w:val="00993BDC"/>
    <w:rsid w:val="00993C7B"/>
    <w:rsid w:val="00993DC1"/>
    <w:rsid w:val="00994D7F"/>
    <w:rsid w:val="00995730"/>
    <w:rsid w:val="00995C49"/>
    <w:rsid w:val="0099724A"/>
    <w:rsid w:val="009A07CD"/>
    <w:rsid w:val="009A0A71"/>
    <w:rsid w:val="009A21FA"/>
    <w:rsid w:val="009A4919"/>
    <w:rsid w:val="009A53C8"/>
    <w:rsid w:val="009A599E"/>
    <w:rsid w:val="009A7642"/>
    <w:rsid w:val="009A7948"/>
    <w:rsid w:val="009A7B6F"/>
    <w:rsid w:val="009A7BFC"/>
    <w:rsid w:val="009A7E79"/>
    <w:rsid w:val="009B0179"/>
    <w:rsid w:val="009B0636"/>
    <w:rsid w:val="009B1F41"/>
    <w:rsid w:val="009B2357"/>
    <w:rsid w:val="009B3E91"/>
    <w:rsid w:val="009B5CB5"/>
    <w:rsid w:val="009B7032"/>
    <w:rsid w:val="009B72EC"/>
    <w:rsid w:val="009B7D5F"/>
    <w:rsid w:val="009C03B7"/>
    <w:rsid w:val="009C1363"/>
    <w:rsid w:val="009C319A"/>
    <w:rsid w:val="009C3554"/>
    <w:rsid w:val="009C4061"/>
    <w:rsid w:val="009C5184"/>
    <w:rsid w:val="009C588E"/>
    <w:rsid w:val="009C66FE"/>
    <w:rsid w:val="009C7CFB"/>
    <w:rsid w:val="009C7EB3"/>
    <w:rsid w:val="009D1FB9"/>
    <w:rsid w:val="009D2194"/>
    <w:rsid w:val="009D5142"/>
    <w:rsid w:val="009D6AA3"/>
    <w:rsid w:val="009E0F33"/>
    <w:rsid w:val="009E1125"/>
    <w:rsid w:val="009E131C"/>
    <w:rsid w:val="009E1E29"/>
    <w:rsid w:val="009E20E3"/>
    <w:rsid w:val="009E2852"/>
    <w:rsid w:val="009E3717"/>
    <w:rsid w:val="009E47F0"/>
    <w:rsid w:val="009E47F8"/>
    <w:rsid w:val="009E4CD7"/>
    <w:rsid w:val="009E5E79"/>
    <w:rsid w:val="009E66B5"/>
    <w:rsid w:val="009E6FD8"/>
    <w:rsid w:val="009E77FA"/>
    <w:rsid w:val="009F057B"/>
    <w:rsid w:val="009F0EC5"/>
    <w:rsid w:val="009F216E"/>
    <w:rsid w:val="009F299B"/>
    <w:rsid w:val="009F29D5"/>
    <w:rsid w:val="009F3E27"/>
    <w:rsid w:val="009F43CB"/>
    <w:rsid w:val="009F4A06"/>
    <w:rsid w:val="009F4F71"/>
    <w:rsid w:val="009F5328"/>
    <w:rsid w:val="009F53B9"/>
    <w:rsid w:val="009F5B0F"/>
    <w:rsid w:val="00A01672"/>
    <w:rsid w:val="00A024A7"/>
    <w:rsid w:val="00A038FF"/>
    <w:rsid w:val="00A048A3"/>
    <w:rsid w:val="00A04E79"/>
    <w:rsid w:val="00A0572D"/>
    <w:rsid w:val="00A0601A"/>
    <w:rsid w:val="00A061DE"/>
    <w:rsid w:val="00A0697C"/>
    <w:rsid w:val="00A0744D"/>
    <w:rsid w:val="00A07DB5"/>
    <w:rsid w:val="00A113DA"/>
    <w:rsid w:val="00A11526"/>
    <w:rsid w:val="00A12E4B"/>
    <w:rsid w:val="00A1310F"/>
    <w:rsid w:val="00A14271"/>
    <w:rsid w:val="00A156E6"/>
    <w:rsid w:val="00A15F46"/>
    <w:rsid w:val="00A16C50"/>
    <w:rsid w:val="00A17D3B"/>
    <w:rsid w:val="00A209EA"/>
    <w:rsid w:val="00A214F7"/>
    <w:rsid w:val="00A21BF0"/>
    <w:rsid w:val="00A23380"/>
    <w:rsid w:val="00A23A1E"/>
    <w:rsid w:val="00A241CB"/>
    <w:rsid w:val="00A248DE"/>
    <w:rsid w:val="00A25223"/>
    <w:rsid w:val="00A27BB5"/>
    <w:rsid w:val="00A30A4E"/>
    <w:rsid w:val="00A30F9D"/>
    <w:rsid w:val="00A31C4E"/>
    <w:rsid w:val="00A32CEA"/>
    <w:rsid w:val="00A335F9"/>
    <w:rsid w:val="00A35C43"/>
    <w:rsid w:val="00A35EA0"/>
    <w:rsid w:val="00A36175"/>
    <w:rsid w:val="00A36643"/>
    <w:rsid w:val="00A36EC9"/>
    <w:rsid w:val="00A37A62"/>
    <w:rsid w:val="00A37E7A"/>
    <w:rsid w:val="00A37FE5"/>
    <w:rsid w:val="00A42768"/>
    <w:rsid w:val="00A446CE"/>
    <w:rsid w:val="00A44CE0"/>
    <w:rsid w:val="00A455BA"/>
    <w:rsid w:val="00A45DB8"/>
    <w:rsid w:val="00A462A1"/>
    <w:rsid w:val="00A4673F"/>
    <w:rsid w:val="00A4698A"/>
    <w:rsid w:val="00A47947"/>
    <w:rsid w:val="00A47DA0"/>
    <w:rsid w:val="00A47F71"/>
    <w:rsid w:val="00A50F11"/>
    <w:rsid w:val="00A52E22"/>
    <w:rsid w:val="00A53815"/>
    <w:rsid w:val="00A53CA2"/>
    <w:rsid w:val="00A5412F"/>
    <w:rsid w:val="00A54D7F"/>
    <w:rsid w:val="00A54F6A"/>
    <w:rsid w:val="00A55C52"/>
    <w:rsid w:val="00A5755A"/>
    <w:rsid w:val="00A61581"/>
    <w:rsid w:val="00A62793"/>
    <w:rsid w:val="00A641D6"/>
    <w:rsid w:val="00A71300"/>
    <w:rsid w:val="00A71C01"/>
    <w:rsid w:val="00A71C2D"/>
    <w:rsid w:val="00A71DB0"/>
    <w:rsid w:val="00A726FF"/>
    <w:rsid w:val="00A73BBE"/>
    <w:rsid w:val="00A74BF8"/>
    <w:rsid w:val="00A751C3"/>
    <w:rsid w:val="00A76A3C"/>
    <w:rsid w:val="00A7799D"/>
    <w:rsid w:val="00A80846"/>
    <w:rsid w:val="00A81A56"/>
    <w:rsid w:val="00A81F89"/>
    <w:rsid w:val="00A826A3"/>
    <w:rsid w:val="00A83798"/>
    <w:rsid w:val="00A84D05"/>
    <w:rsid w:val="00A856D4"/>
    <w:rsid w:val="00A858EE"/>
    <w:rsid w:val="00A860BE"/>
    <w:rsid w:val="00A862E0"/>
    <w:rsid w:val="00A874FE"/>
    <w:rsid w:val="00A91302"/>
    <w:rsid w:val="00A924B6"/>
    <w:rsid w:val="00A93E72"/>
    <w:rsid w:val="00A943A8"/>
    <w:rsid w:val="00A946B3"/>
    <w:rsid w:val="00A94BD3"/>
    <w:rsid w:val="00A9587C"/>
    <w:rsid w:val="00A95EDE"/>
    <w:rsid w:val="00A95F6F"/>
    <w:rsid w:val="00A96359"/>
    <w:rsid w:val="00AA2C14"/>
    <w:rsid w:val="00AA33BA"/>
    <w:rsid w:val="00AA3CE1"/>
    <w:rsid w:val="00AA4E34"/>
    <w:rsid w:val="00AA5B5C"/>
    <w:rsid w:val="00AB0097"/>
    <w:rsid w:val="00AB00E4"/>
    <w:rsid w:val="00AB072D"/>
    <w:rsid w:val="00AB3481"/>
    <w:rsid w:val="00AB420A"/>
    <w:rsid w:val="00AB4E2B"/>
    <w:rsid w:val="00AB4F5A"/>
    <w:rsid w:val="00AB4FD0"/>
    <w:rsid w:val="00AB5BFC"/>
    <w:rsid w:val="00AB6010"/>
    <w:rsid w:val="00AC0D3F"/>
    <w:rsid w:val="00AC0F83"/>
    <w:rsid w:val="00AC2DA9"/>
    <w:rsid w:val="00AC3022"/>
    <w:rsid w:val="00AC661D"/>
    <w:rsid w:val="00AC6AD4"/>
    <w:rsid w:val="00AD058A"/>
    <w:rsid w:val="00AD1272"/>
    <w:rsid w:val="00AD3EF1"/>
    <w:rsid w:val="00AD5CEF"/>
    <w:rsid w:val="00AD6A50"/>
    <w:rsid w:val="00AD76F3"/>
    <w:rsid w:val="00AE09D7"/>
    <w:rsid w:val="00AE1AAB"/>
    <w:rsid w:val="00AE3043"/>
    <w:rsid w:val="00AE3AED"/>
    <w:rsid w:val="00AE3E40"/>
    <w:rsid w:val="00AE4126"/>
    <w:rsid w:val="00AF0CE1"/>
    <w:rsid w:val="00AF1662"/>
    <w:rsid w:val="00AF352A"/>
    <w:rsid w:val="00AF35BB"/>
    <w:rsid w:val="00AF40C6"/>
    <w:rsid w:val="00AF4854"/>
    <w:rsid w:val="00AF5901"/>
    <w:rsid w:val="00AF7C5D"/>
    <w:rsid w:val="00B01FCB"/>
    <w:rsid w:val="00B023D1"/>
    <w:rsid w:val="00B02E09"/>
    <w:rsid w:val="00B03D86"/>
    <w:rsid w:val="00B0575B"/>
    <w:rsid w:val="00B0602F"/>
    <w:rsid w:val="00B06C71"/>
    <w:rsid w:val="00B070DB"/>
    <w:rsid w:val="00B1006E"/>
    <w:rsid w:val="00B10570"/>
    <w:rsid w:val="00B108D2"/>
    <w:rsid w:val="00B10918"/>
    <w:rsid w:val="00B11138"/>
    <w:rsid w:val="00B11ADB"/>
    <w:rsid w:val="00B11FF3"/>
    <w:rsid w:val="00B124B3"/>
    <w:rsid w:val="00B1699A"/>
    <w:rsid w:val="00B16BA6"/>
    <w:rsid w:val="00B20BFC"/>
    <w:rsid w:val="00B21370"/>
    <w:rsid w:val="00B21BB6"/>
    <w:rsid w:val="00B21C6B"/>
    <w:rsid w:val="00B2211D"/>
    <w:rsid w:val="00B22D5D"/>
    <w:rsid w:val="00B253DC"/>
    <w:rsid w:val="00B25DF2"/>
    <w:rsid w:val="00B25EF9"/>
    <w:rsid w:val="00B2645C"/>
    <w:rsid w:val="00B26792"/>
    <w:rsid w:val="00B27865"/>
    <w:rsid w:val="00B27E03"/>
    <w:rsid w:val="00B30C1E"/>
    <w:rsid w:val="00B31546"/>
    <w:rsid w:val="00B31CBF"/>
    <w:rsid w:val="00B329ED"/>
    <w:rsid w:val="00B33F53"/>
    <w:rsid w:val="00B347E3"/>
    <w:rsid w:val="00B35265"/>
    <w:rsid w:val="00B35DC5"/>
    <w:rsid w:val="00B36E93"/>
    <w:rsid w:val="00B37086"/>
    <w:rsid w:val="00B378C4"/>
    <w:rsid w:val="00B40CA7"/>
    <w:rsid w:val="00B411D5"/>
    <w:rsid w:val="00B422D8"/>
    <w:rsid w:val="00B4300B"/>
    <w:rsid w:val="00B43D8A"/>
    <w:rsid w:val="00B45079"/>
    <w:rsid w:val="00B454F9"/>
    <w:rsid w:val="00B45CC0"/>
    <w:rsid w:val="00B45CF4"/>
    <w:rsid w:val="00B4676C"/>
    <w:rsid w:val="00B46F7F"/>
    <w:rsid w:val="00B53085"/>
    <w:rsid w:val="00B53235"/>
    <w:rsid w:val="00B54081"/>
    <w:rsid w:val="00B54FF8"/>
    <w:rsid w:val="00B551A3"/>
    <w:rsid w:val="00B55E4F"/>
    <w:rsid w:val="00B563C5"/>
    <w:rsid w:val="00B56C40"/>
    <w:rsid w:val="00B57AEC"/>
    <w:rsid w:val="00B604BC"/>
    <w:rsid w:val="00B605FD"/>
    <w:rsid w:val="00B60953"/>
    <w:rsid w:val="00B609BD"/>
    <w:rsid w:val="00B629B6"/>
    <w:rsid w:val="00B62F12"/>
    <w:rsid w:val="00B64A2A"/>
    <w:rsid w:val="00B65B94"/>
    <w:rsid w:val="00B666A5"/>
    <w:rsid w:val="00B6688B"/>
    <w:rsid w:val="00B676FB"/>
    <w:rsid w:val="00B67A05"/>
    <w:rsid w:val="00B67B28"/>
    <w:rsid w:val="00B67CD0"/>
    <w:rsid w:val="00B67DE9"/>
    <w:rsid w:val="00B70495"/>
    <w:rsid w:val="00B742F1"/>
    <w:rsid w:val="00B74B28"/>
    <w:rsid w:val="00B759C5"/>
    <w:rsid w:val="00B75DBF"/>
    <w:rsid w:val="00B77153"/>
    <w:rsid w:val="00B77EEE"/>
    <w:rsid w:val="00B8089D"/>
    <w:rsid w:val="00B81127"/>
    <w:rsid w:val="00B81B44"/>
    <w:rsid w:val="00B83195"/>
    <w:rsid w:val="00B849C8"/>
    <w:rsid w:val="00B84DDB"/>
    <w:rsid w:val="00B8718F"/>
    <w:rsid w:val="00B90BE8"/>
    <w:rsid w:val="00B91C4E"/>
    <w:rsid w:val="00B933C4"/>
    <w:rsid w:val="00B93597"/>
    <w:rsid w:val="00B93675"/>
    <w:rsid w:val="00B93AC7"/>
    <w:rsid w:val="00B9440F"/>
    <w:rsid w:val="00B944BE"/>
    <w:rsid w:val="00B94583"/>
    <w:rsid w:val="00B94D7E"/>
    <w:rsid w:val="00B952A7"/>
    <w:rsid w:val="00B95987"/>
    <w:rsid w:val="00B95C8D"/>
    <w:rsid w:val="00B96036"/>
    <w:rsid w:val="00B96888"/>
    <w:rsid w:val="00B96AEF"/>
    <w:rsid w:val="00B97ABA"/>
    <w:rsid w:val="00B97F76"/>
    <w:rsid w:val="00BA1CAA"/>
    <w:rsid w:val="00BA304D"/>
    <w:rsid w:val="00BA3E0F"/>
    <w:rsid w:val="00BA5E98"/>
    <w:rsid w:val="00BA623D"/>
    <w:rsid w:val="00BA65EA"/>
    <w:rsid w:val="00BA7087"/>
    <w:rsid w:val="00BA7E1C"/>
    <w:rsid w:val="00BB003B"/>
    <w:rsid w:val="00BB04FE"/>
    <w:rsid w:val="00BB153B"/>
    <w:rsid w:val="00BB22B7"/>
    <w:rsid w:val="00BB3B9A"/>
    <w:rsid w:val="00BB5987"/>
    <w:rsid w:val="00BB73CC"/>
    <w:rsid w:val="00BB7657"/>
    <w:rsid w:val="00BC074B"/>
    <w:rsid w:val="00BC0910"/>
    <w:rsid w:val="00BC15A7"/>
    <w:rsid w:val="00BC28F8"/>
    <w:rsid w:val="00BC29EB"/>
    <w:rsid w:val="00BC2D91"/>
    <w:rsid w:val="00BC43FF"/>
    <w:rsid w:val="00BC4BFF"/>
    <w:rsid w:val="00BC57BF"/>
    <w:rsid w:val="00BC588D"/>
    <w:rsid w:val="00BC60F0"/>
    <w:rsid w:val="00BC62C2"/>
    <w:rsid w:val="00BC6E06"/>
    <w:rsid w:val="00BC7937"/>
    <w:rsid w:val="00BD120A"/>
    <w:rsid w:val="00BD1A61"/>
    <w:rsid w:val="00BD20DA"/>
    <w:rsid w:val="00BD2456"/>
    <w:rsid w:val="00BD2B07"/>
    <w:rsid w:val="00BD2FD3"/>
    <w:rsid w:val="00BD42D4"/>
    <w:rsid w:val="00BD440A"/>
    <w:rsid w:val="00BD440B"/>
    <w:rsid w:val="00BD4557"/>
    <w:rsid w:val="00BD583B"/>
    <w:rsid w:val="00BD5F96"/>
    <w:rsid w:val="00BD69E1"/>
    <w:rsid w:val="00BD743F"/>
    <w:rsid w:val="00BE1101"/>
    <w:rsid w:val="00BE18FD"/>
    <w:rsid w:val="00BE2F89"/>
    <w:rsid w:val="00BE3AF4"/>
    <w:rsid w:val="00BE4B34"/>
    <w:rsid w:val="00BE51E5"/>
    <w:rsid w:val="00BE5612"/>
    <w:rsid w:val="00BE561A"/>
    <w:rsid w:val="00BE56C1"/>
    <w:rsid w:val="00BE5F36"/>
    <w:rsid w:val="00BE61D4"/>
    <w:rsid w:val="00BE691C"/>
    <w:rsid w:val="00BE7435"/>
    <w:rsid w:val="00BF08D6"/>
    <w:rsid w:val="00BF0DC0"/>
    <w:rsid w:val="00BF1F36"/>
    <w:rsid w:val="00BF2769"/>
    <w:rsid w:val="00BF29A8"/>
    <w:rsid w:val="00BF2FC5"/>
    <w:rsid w:val="00BF345A"/>
    <w:rsid w:val="00BF3C45"/>
    <w:rsid w:val="00BF4122"/>
    <w:rsid w:val="00BF4F63"/>
    <w:rsid w:val="00BF5054"/>
    <w:rsid w:val="00BF515D"/>
    <w:rsid w:val="00BF5A1E"/>
    <w:rsid w:val="00BF749D"/>
    <w:rsid w:val="00BF7D2C"/>
    <w:rsid w:val="00C00663"/>
    <w:rsid w:val="00C02333"/>
    <w:rsid w:val="00C024E4"/>
    <w:rsid w:val="00C03935"/>
    <w:rsid w:val="00C05815"/>
    <w:rsid w:val="00C06213"/>
    <w:rsid w:val="00C06501"/>
    <w:rsid w:val="00C10BE5"/>
    <w:rsid w:val="00C140B5"/>
    <w:rsid w:val="00C1687D"/>
    <w:rsid w:val="00C17351"/>
    <w:rsid w:val="00C205B4"/>
    <w:rsid w:val="00C21B73"/>
    <w:rsid w:val="00C223DF"/>
    <w:rsid w:val="00C24576"/>
    <w:rsid w:val="00C2491A"/>
    <w:rsid w:val="00C24C7C"/>
    <w:rsid w:val="00C24D03"/>
    <w:rsid w:val="00C2638A"/>
    <w:rsid w:val="00C278B3"/>
    <w:rsid w:val="00C30501"/>
    <w:rsid w:val="00C30D59"/>
    <w:rsid w:val="00C312A6"/>
    <w:rsid w:val="00C32ADF"/>
    <w:rsid w:val="00C32FD3"/>
    <w:rsid w:val="00C346E6"/>
    <w:rsid w:val="00C35419"/>
    <w:rsid w:val="00C366E0"/>
    <w:rsid w:val="00C373EA"/>
    <w:rsid w:val="00C403B0"/>
    <w:rsid w:val="00C40903"/>
    <w:rsid w:val="00C413BA"/>
    <w:rsid w:val="00C420AC"/>
    <w:rsid w:val="00C43A35"/>
    <w:rsid w:val="00C4479A"/>
    <w:rsid w:val="00C470AE"/>
    <w:rsid w:val="00C476DC"/>
    <w:rsid w:val="00C522B3"/>
    <w:rsid w:val="00C52502"/>
    <w:rsid w:val="00C5257C"/>
    <w:rsid w:val="00C52987"/>
    <w:rsid w:val="00C533F4"/>
    <w:rsid w:val="00C53AAD"/>
    <w:rsid w:val="00C55723"/>
    <w:rsid w:val="00C56B90"/>
    <w:rsid w:val="00C578AA"/>
    <w:rsid w:val="00C62ECA"/>
    <w:rsid w:val="00C6303A"/>
    <w:rsid w:val="00C636AE"/>
    <w:rsid w:val="00C63F48"/>
    <w:rsid w:val="00C644C1"/>
    <w:rsid w:val="00C66BBB"/>
    <w:rsid w:val="00C66F71"/>
    <w:rsid w:val="00C673D5"/>
    <w:rsid w:val="00C675EC"/>
    <w:rsid w:val="00C67FF3"/>
    <w:rsid w:val="00C702D6"/>
    <w:rsid w:val="00C70914"/>
    <w:rsid w:val="00C70D3B"/>
    <w:rsid w:val="00C70DBD"/>
    <w:rsid w:val="00C71889"/>
    <w:rsid w:val="00C71A3E"/>
    <w:rsid w:val="00C71F7B"/>
    <w:rsid w:val="00C72492"/>
    <w:rsid w:val="00C7277C"/>
    <w:rsid w:val="00C736D7"/>
    <w:rsid w:val="00C748B2"/>
    <w:rsid w:val="00C74E94"/>
    <w:rsid w:val="00C7573E"/>
    <w:rsid w:val="00C76439"/>
    <w:rsid w:val="00C77E2F"/>
    <w:rsid w:val="00C80088"/>
    <w:rsid w:val="00C8083A"/>
    <w:rsid w:val="00C82F3E"/>
    <w:rsid w:val="00C8330F"/>
    <w:rsid w:val="00C837F9"/>
    <w:rsid w:val="00C838F1"/>
    <w:rsid w:val="00C844ED"/>
    <w:rsid w:val="00C844F9"/>
    <w:rsid w:val="00C847F8"/>
    <w:rsid w:val="00C86322"/>
    <w:rsid w:val="00C87A15"/>
    <w:rsid w:val="00C87E88"/>
    <w:rsid w:val="00C906DE"/>
    <w:rsid w:val="00C90975"/>
    <w:rsid w:val="00C90B4A"/>
    <w:rsid w:val="00C91609"/>
    <w:rsid w:val="00C91BBC"/>
    <w:rsid w:val="00C91CE8"/>
    <w:rsid w:val="00C92FE4"/>
    <w:rsid w:val="00C93799"/>
    <w:rsid w:val="00C93E44"/>
    <w:rsid w:val="00C94084"/>
    <w:rsid w:val="00C9467B"/>
    <w:rsid w:val="00C9468F"/>
    <w:rsid w:val="00C94F51"/>
    <w:rsid w:val="00C958B0"/>
    <w:rsid w:val="00C95DDF"/>
    <w:rsid w:val="00C971B5"/>
    <w:rsid w:val="00C97710"/>
    <w:rsid w:val="00CA0B7E"/>
    <w:rsid w:val="00CA1202"/>
    <w:rsid w:val="00CA2296"/>
    <w:rsid w:val="00CA43AA"/>
    <w:rsid w:val="00CA5FC0"/>
    <w:rsid w:val="00CA6C50"/>
    <w:rsid w:val="00CA6FB3"/>
    <w:rsid w:val="00CA7697"/>
    <w:rsid w:val="00CB0401"/>
    <w:rsid w:val="00CB1269"/>
    <w:rsid w:val="00CB1AA5"/>
    <w:rsid w:val="00CB5511"/>
    <w:rsid w:val="00CB5BA7"/>
    <w:rsid w:val="00CB7029"/>
    <w:rsid w:val="00CC26D0"/>
    <w:rsid w:val="00CC2BAF"/>
    <w:rsid w:val="00CC3488"/>
    <w:rsid w:val="00CC3856"/>
    <w:rsid w:val="00CC3ACD"/>
    <w:rsid w:val="00CC4800"/>
    <w:rsid w:val="00CC57F3"/>
    <w:rsid w:val="00CC5C64"/>
    <w:rsid w:val="00CC6D0A"/>
    <w:rsid w:val="00CC7034"/>
    <w:rsid w:val="00CC7491"/>
    <w:rsid w:val="00CD09C8"/>
    <w:rsid w:val="00CD0C66"/>
    <w:rsid w:val="00CD0CC3"/>
    <w:rsid w:val="00CD1B70"/>
    <w:rsid w:val="00CD30C8"/>
    <w:rsid w:val="00CD3541"/>
    <w:rsid w:val="00CD3800"/>
    <w:rsid w:val="00CD5A32"/>
    <w:rsid w:val="00CD5BE1"/>
    <w:rsid w:val="00CD5D8F"/>
    <w:rsid w:val="00CD6655"/>
    <w:rsid w:val="00CD7377"/>
    <w:rsid w:val="00CD773C"/>
    <w:rsid w:val="00CD7D85"/>
    <w:rsid w:val="00CD7EA6"/>
    <w:rsid w:val="00CE027A"/>
    <w:rsid w:val="00CE23C2"/>
    <w:rsid w:val="00CE246C"/>
    <w:rsid w:val="00CE2565"/>
    <w:rsid w:val="00CE2B06"/>
    <w:rsid w:val="00CE3006"/>
    <w:rsid w:val="00CE3A70"/>
    <w:rsid w:val="00CE4427"/>
    <w:rsid w:val="00CE5C82"/>
    <w:rsid w:val="00CE73EA"/>
    <w:rsid w:val="00CF03FB"/>
    <w:rsid w:val="00CF0527"/>
    <w:rsid w:val="00CF0632"/>
    <w:rsid w:val="00CF16ED"/>
    <w:rsid w:val="00CF1A8A"/>
    <w:rsid w:val="00CF1AE6"/>
    <w:rsid w:val="00CF1EDF"/>
    <w:rsid w:val="00CF31B6"/>
    <w:rsid w:val="00CF45C3"/>
    <w:rsid w:val="00CF5458"/>
    <w:rsid w:val="00CF5BCC"/>
    <w:rsid w:val="00CF68EC"/>
    <w:rsid w:val="00CF72BB"/>
    <w:rsid w:val="00CF78DB"/>
    <w:rsid w:val="00D01016"/>
    <w:rsid w:val="00D02D11"/>
    <w:rsid w:val="00D03387"/>
    <w:rsid w:val="00D04107"/>
    <w:rsid w:val="00D0431F"/>
    <w:rsid w:val="00D05117"/>
    <w:rsid w:val="00D05F01"/>
    <w:rsid w:val="00D061D9"/>
    <w:rsid w:val="00D079D6"/>
    <w:rsid w:val="00D104FC"/>
    <w:rsid w:val="00D11D0A"/>
    <w:rsid w:val="00D12B23"/>
    <w:rsid w:val="00D135BB"/>
    <w:rsid w:val="00D13CDC"/>
    <w:rsid w:val="00D13D96"/>
    <w:rsid w:val="00D15B54"/>
    <w:rsid w:val="00D16C5B"/>
    <w:rsid w:val="00D17052"/>
    <w:rsid w:val="00D17563"/>
    <w:rsid w:val="00D200FF"/>
    <w:rsid w:val="00D2489F"/>
    <w:rsid w:val="00D24A83"/>
    <w:rsid w:val="00D2638F"/>
    <w:rsid w:val="00D30EE0"/>
    <w:rsid w:val="00D31166"/>
    <w:rsid w:val="00D31880"/>
    <w:rsid w:val="00D31AE6"/>
    <w:rsid w:val="00D34C0C"/>
    <w:rsid w:val="00D355FF"/>
    <w:rsid w:val="00D3688E"/>
    <w:rsid w:val="00D36BEC"/>
    <w:rsid w:val="00D40630"/>
    <w:rsid w:val="00D41455"/>
    <w:rsid w:val="00D415D1"/>
    <w:rsid w:val="00D41A9B"/>
    <w:rsid w:val="00D42488"/>
    <w:rsid w:val="00D43D88"/>
    <w:rsid w:val="00D44C84"/>
    <w:rsid w:val="00D45066"/>
    <w:rsid w:val="00D452C3"/>
    <w:rsid w:val="00D46325"/>
    <w:rsid w:val="00D47918"/>
    <w:rsid w:val="00D51B97"/>
    <w:rsid w:val="00D5218B"/>
    <w:rsid w:val="00D52425"/>
    <w:rsid w:val="00D539CB"/>
    <w:rsid w:val="00D53BFF"/>
    <w:rsid w:val="00D562AE"/>
    <w:rsid w:val="00D56D2E"/>
    <w:rsid w:val="00D573B9"/>
    <w:rsid w:val="00D605D9"/>
    <w:rsid w:val="00D60A32"/>
    <w:rsid w:val="00D64E38"/>
    <w:rsid w:val="00D65472"/>
    <w:rsid w:val="00D6573D"/>
    <w:rsid w:val="00D65A36"/>
    <w:rsid w:val="00D6676C"/>
    <w:rsid w:val="00D71268"/>
    <w:rsid w:val="00D71DF6"/>
    <w:rsid w:val="00D73FEF"/>
    <w:rsid w:val="00D7414A"/>
    <w:rsid w:val="00D741E5"/>
    <w:rsid w:val="00D7437A"/>
    <w:rsid w:val="00D74FB6"/>
    <w:rsid w:val="00D7566B"/>
    <w:rsid w:val="00D82157"/>
    <w:rsid w:val="00D84B0B"/>
    <w:rsid w:val="00D85D12"/>
    <w:rsid w:val="00D85E60"/>
    <w:rsid w:val="00D86C81"/>
    <w:rsid w:val="00D86F49"/>
    <w:rsid w:val="00D870BE"/>
    <w:rsid w:val="00D8780F"/>
    <w:rsid w:val="00D9037E"/>
    <w:rsid w:val="00D910F7"/>
    <w:rsid w:val="00D9172C"/>
    <w:rsid w:val="00D91C7A"/>
    <w:rsid w:val="00D922CB"/>
    <w:rsid w:val="00D95437"/>
    <w:rsid w:val="00D95EED"/>
    <w:rsid w:val="00D9641D"/>
    <w:rsid w:val="00D97700"/>
    <w:rsid w:val="00DA0E67"/>
    <w:rsid w:val="00DA1DA9"/>
    <w:rsid w:val="00DA2327"/>
    <w:rsid w:val="00DA3C93"/>
    <w:rsid w:val="00DA4B50"/>
    <w:rsid w:val="00DA4EB8"/>
    <w:rsid w:val="00DA5A64"/>
    <w:rsid w:val="00DA71FC"/>
    <w:rsid w:val="00DA72D4"/>
    <w:rsid w:val="00DA7E05"/>
    <w:rsid w:val="00DA7E4E"/>
    <w:rsid w:val="00DB26BB"/>
    <w:rsid w:val="00DB4DC8"/>
    <w:rsid w:val="00DB7220"/>
    <w:rsid w:val="00DC0693"/>
    <w:rsid w:val="00DC0E3A"/>
    <w:rsid w:val="00DC0E99"/>
    <w:rsid w:val="00DC255E"/>
    <w:rsid w:val="00DC2A10"/>
    <w:rsid w:val="00DC3585"/>
    <w:rsid w:val="00DC3709"/>
    <w:rsid w:val="00DC4852"/>
    <w:rsid w:val="00DC57C1"/>
    <w:rsid w:val="00DC673F"/>
    <w:rsid w:val="00DD141A"/>
    <w:rsid w:val="00DD21BF"/>
    <w:rsid w:val="00DD254A"/>
    <w:rsid w:val="00DD3901"/>
    <w:rsid w:val="00DD5693"/>
    <w:rsid w:val="00DD6683"/>
    <w:rsid w:val="00DE1841"/>
    <w:rsid w:val="00DE36E6"/>
    <w:rsid w:val="00DE4142"/>
    <w:rsid w:val="00DE49EA"/>
    <w:rsid w:val="00DE4E95"/>
    <w:rsid w:val="00DE5A36"/>
    <w:rsid w:val="00DE5DB6"/>
    <w:rsid w:val="00DE6945"/>
    <w:rsid w:val="00DE6D5A"/>
    <w:rsid w:val="00DE7437"/>
    <w:rsid w:val="00DF149D"/>
    <w:rsid w:val="00DF22F0"/>
    <w:rsid w:val="00DF2476"/>
    <w:rsid w:val="00DF26B7"/>
    <w:rsid w:val="00DF2AEC"/>
    <w:rsid w:val="00DF4020"/>
    <w:rsid w:val="00DF4828"/>
    <w:rsid w:val="00DF53C6"/>
    <w:rsid w:val="00DF568A"/>
    <w:rsid w:val="00DF6025"/>
    <w:rsid w:val="00DF65C4"/>
    <w:rsid w:val="00DF6EA5"/>
    <w:rsid w:val="00DF731A"/>
    <w:rsid w:val="00DF76E1"/>
    <w:rsid w:val="00E01273"/>
    <w:rsid w:val="00E022E0"/>
    <w:rsid w:val="00E030DF"/>
    <w:rsid w:val="00E051C7"/>
    <w:rsid w:val="00E0617A"/>
    <w:rsid w:val="00E06527"/>
    <w:rsid w:val="00E06B14"/>
    <w:rsid w:val="00E06D94"/>
    <w:rsid w:val="00E071D1"/>
    <w:rsid w:val="00E07E52"/>
    <w:rsid w:val="00E109B2"/>
    <w:rsid w:val="00E11C63"/>
    <w:rsid w:val="00E12AD6"/>
    <w:rsid w:val="00E12B07"/>
    <w:rsid w:val="00E135B7"/>
    <w:rsid w:val="00E13FAD"/>
    <w:rsid w:val="00E1406B"/>
    <w:rsid w:val="00E14F86"/>
    <w:rsid w:val="00E1506E"/>
    <w:rsid w:val="00E1732B"/>
    <w:rsid w:val="00E177A4"/>
    <w:rsid w:val="00E17832"/>
    <w:rsid w:val="00E17D21"/>
    <w:rsid w:val="00E20561"/>
    <w:rsid w:val="00E22754"/>
    <w:rsid w:val="00E22A68"/>
    <w:rsid w:val="00E230EA"/>
    <w:rsid w:val="00E23DBE"/>
    <w:rsid w:val="00E271A0"/>
    <w:rsid w:val="00E2758B"/>
    <w:rsid w:val="00E276F7"/>
    <w:rsid w:val="00E300AE"/>
    <w:rsid w:val="00E332E4"/>
    <w:rsid w:val="00E33796"/>
    <w:rsid w:val="00E33C58"/>
    <w:rsid w:val="00E33E1C"/>
    <w:rsid w:val="00E33E42"/>
    <w:rsid w:val="00E3414B"/>
    <w:rsid w:val="00E342C4"/>
    <w:rsid w:val="00E36430"/>
    <w:rsid w:val="00E3668A"/>
    <w:rsid w:val="00E4112B"/>
    <w:rsid w:val="00E412A0"/>
    <w:rsid w:val="00E41CA1"/>
    <w:rsid w:val="00E4211B"/>
    <w:rsid w:val="00E4411A"/>
    <w:rsid w:val="00E44126"/>
    <w:rsid w:val="00E4460B"/>
    <w:rsid w:val="00E455A7"/>
    <w:rsid w:val="00E45DD0"/>
    <w:rsid w:val="00E51384"/>
    <w:rsid w:val="00E51BF9"/>
    <w:rsid w:val="00E51EF9"/>
    <w:rsid w:val="00E521C3"/>
    <w:rsid w:val="00E528CD"/>
    <w:rsid w:val="00E529A7"/>
    <w:rsid w:val="00E52E97"/>
    <w:rsid w:val="00E52F1A"/>
    <w:rsid w:val="00E55D29"/>
    <w:rsid w:val="00E562D2"/>
    <w:rsid w:val="00E565C9"/>
    <w:rsid w:val="00E56877"/>
    <w:rsid w:val="00E570BC"/>
    <w:rsid w:val="00E57407"/>
    <w:rsid w:val="00E600F7"/>
    <w:rsid w:val="00E60222"/>
    <w:rsid w:val="00E61331"/>
    <w:rsid w:val="00E61CF5"/>
    <w:rsid w:val="00E63070"/>
    <w:rsid w:val="00E63970"/>
    <w:rsid w:val="00E63C68"/>
    <w:rsid w:val="00E6700C"/>
    <w:rsid w:val="00E673ED"/>
    <w:rsid w:val="00E70271"/>
    <w:rsid w:val="00E70466"/>
    <w:rsid w:val="00E71323"/>
    <w:rsid w:val="00E72538"/>
    <w:rsid w:val="00E72F8F"/>
    <w:rsid w:val="00E734F9"/>
    <w:rsid w:val="00E74BD9"/>
    <w:rsid w:val="00E74D1C"/>
    <w:rsid w:val="00E74E2C"/>
    <w:rsid w:val="00E75E1C"/>
    <w:rsid w:val="00E76219"/>
    <w:rsid w:val="00E76F53"/>
    <w:rsid w:val="00E81089"/>
    <w:rsid w:val="00E810C2"/>
    <w:rsid w:val="00E81D7A"/>
    <w:rsid w:val="00E82F09"/>
    <w:rsid w:val="00E8307B"/>
    <w:rsid w:val="00E83F25"/>
    <w:rsid w:val="00E8417A"/>
    <w:rsid w:val="00E84B57"/>
    <w:rsid w:val="00E85587"/>
    <w:rsid w:val="00E86160"/>
    <w:rsid w:val="00E86841"/>
    <w:rsid w:val="00E87430"/>
    <w:rsid w:val="00E8744B"/>
    <w:rsid w:val="00E87BDE"/>
    <w:rsid w:val="00E90C53"/>
    <w:rsid w:val="00E913AB"/>
    <w:rsid w:val="00E917C7"/>
    <w:rsid w:val="00E92C1A"/>
    <w:rsid w:val="00E92C32"/>
    <w:rsid w:val="00E93634"/>
    <w:rsid w:val="00E94208"/>
    <w:rsid w:val="00E95BFA"/>
    <w:rsid w:val="00E95D23"/>
    <w:rsid w:val="00E9698B"/>
    <w:rsid w:val="00EA0B58"/>
    <w:rsid w:val="00EA0F75"/>
    <w:rsid w:val="00EA30EE"/>
    <w:rsid w:val="00EA404A"/>
    <w:rsid w:val="00EA49B5"/>
    <w:rsid w:val="00EA58AF"/>
    <w:rsid w:val="00EA5D9E"/>
    <w:rsid w:val="00EA6258"/>
    <w:rsid w:val="00EA6376"/>
    <w:rsid w:val="00EA7422"/>
    <w:rsid w:val="00EB17BF"/>
    <w:rsid w:val="00EB1CF0"/>
    <w:rsid w:val="00EB1E44"/>
    <w:rsid w:val="00EB2918"/>
    <w:rsid w:val="00EB314F"/>
    <w:rsid w:val="00EB3DB8"/>
    <w:rsid w:val="00EB4DF1"/>
    <w:rsid w:val="00EB5A9E"/>
    <w:rsid w:val="00EB5D47"/>
    <w:rsid w:val="00EB606A"/>
    <w:rsid w:val="00EB61AF"/>
    <w:rsid w:val="00EB7391"/>
    <w:rsid w:val="00EB7B9E"/>
    <w:rsid w:val="00EC050F"/>
    <w:rsid w:val="00EC255E"/>
    <w:rsid w:val="00EC2A18"/>
    <w:rsid w:val="00EC563A"/>
    <w:rsid w:val="00EC5C03"/>
    <w:rsid w:val="00EC6010"/>
    <w:rsid w:val="00ED0621"/>
    <w:rsid w:val="00ED1546"/>
    <w:rsid w:val="00ED1914"/>
    <w:rsid w:val="00ED26EF"/>
    <w:rsid w:val="00ED38D4"/>
    <w:rsid w:val="00ED5417"/>
    <w:rsid w:val="00ED5E34"/>
    <w:rsid w:val="00ED6439"/>
    <w:rsid w:val="00ED6A94"/>
    <w:rsid w:val="00ED7584"/>
    <w:rsid w:val="00ED767D"/>
    <w:rsid w:val="00EE08ED"/>
    <w:rsid w:val="00EE0FD6"/>
    <w:rsid w:val="00EE15F0"/>
    <w:rsid w:val="00EE3A99"/>
    <w:rsid w:val="00EE4A8C"/>
    <w:rsid w:val="00EE632C"/>
    <w:rsid w:val="00EE7621"/>
    <w:rsid w:val="00EF05A4"/>
    <w:rsid w:val="00EF315C"/>
    <w:rsid w:val="00EF38CA"/>
    <w:rsid w:val="00EF3E06"/>
    <w:rsid w:val="00EF4223"/>
    <w:rsid w:val="00EF580C"/>
    <w:rsid w:val="00EF596E"/>
    <w:rsid w:val="00EF68BC"/>
    <w:rsid w:val="00F0148B"/>
    <w:rsid w:val="00F02447"/>
    <w:rsid w:val="00F02B75"/>
    <w:rsid w:val="00F03D92"/>
    <w:rsid w:val="00F046F8"/>
    <w:rsid w:val="00F05301"/>
    <w:rsid w:val="00F0553E"/>
    <w:rsid w:val="00F058B2"/>
    <w:rsid w:val="00F106ED"/>
    <w:rsid w:val="00F108DB"/>
    <w:rsid w:val="00F131F1"/>
    <w:rsid w:val="00F15146"/>
    <w:rsid w:val="00F153D5"/>
    <w:rsid w:val="00F15B2E"/>
    <w:rsid w:val="00F16165"/>
    <w:rsid w:val="00F16536"/>
    <w:rsid w:val="00F16C8F"/>
    <w:rsid w:val="00F2068F"/>
    <w:rsid w:val="00F21035"/>
    <w:rsid w:val="00F21AE2"/>
    <w:rsid w:val="00F229CF"/>
    <w:rsid w:val="00F22FA1"/>
    <w:rsid w:val="00F23175"/>
    <w:rsid w:val="00F233E2"/>
    <w:rsid w:val="00F252E8"/>
    <w:rsid w:val="00F26396"/>
    <w:rsid w:val="00F27B34"/>
    <w:rsid w:val="00F302D3"/>
    <w:rsid w:val="00F31A9F"/>
    <w:rsid w:val="00F31B2A"/>
    <w:rsid w:val="00F31BDA"/>
    <w:rsid w:val="00F3276A"/>
    <w:rsid w:val="00F35320"/>
    <w:rsid w:val="00F36517"/>
    <w:rsid w:val="00F400BB"/>
    <w:rsid w:val="00F409E7"/>
    <w:rsid w:val="00F40A73"/>
    <w:rsid w:val="00F41AB2"/>
    <w:rsid w:val="00F41C12"/>
    <w:rsid w:val="00F42979"/>
    <w:rsid w:val="00F42CD9"/>
    <w:rsid w:val="00F42FE3"/>
    <w:rsid w:val="00F4303F"/>
    <w:rsid w:val="00F43195"/>
    <w:rsid w:val="00F43BAC"/>
    <w:rsid w:val="00F44318"/>
    <w:rsid w:val="00F44CAD"/>
    <w:rsid w:val="00F44DED"/>
    <w:rsid w:val="00F44E19"/>
    <w:rsid w:val="00F45A47"/>
    <w:rsid w:val="00F46348"/>
    <w:rsid w:val="00F463A8"/>
    <w:rsid w:val="00F46705"/>
    <w:rsid w:val="00F467F8"/>
    <w:rsid w:val="00F505F3"/>
    <w:rsid w:val="00F51228"/>
    <w:rsid w:val="00F521A3"/>
    <w:rsid w:val="00F5232A"/>
    <w:rsid w:val="00F52BB7"/>
    <w:rsid w:val="00F52DD1"/>
    <w:rsid w:val="00F52EF4"/>
    <w:rsid w:val="00F533E5"/>
    <w:rsid w:val="00F53540"/>
    <w:rsid w:val="00F550D1"/>
    <w:rsid w:val="00F55278"/>
    <w:rsid w:val="00F55E01"/>
    <w:rsid w:val="00F56648"/>
    <w:rsid w:val="00F571D3"/>
    <w:rsid w:val="00F57D85"/>
    <w:rsid w:val="00F60A5D"/>
    <w:rsid w:val="00F61598"/>
    <w:rsid w:val="00F616AA"/>
    <w:rsid w:val="00F62088"/>
    <w:rsid w:val="00F62695"/>
    <w:rsid w:val="00F63019"/>
    <w:rsid w:val="00F63152"/>
    <w:rsid w:val="00F63603"/>
    <w:rsid w:val="00F66A66"/>
    <w:rsid w:val="00F6C31F"/>
    <w:rsid w:val="00F747E7"/>
    <w:rsid w:val="00F75492"/>
    <w:rsid w:val="00F76077"/>
    <w:rsid w:val="00F77EEF"/>
    <w:rsid w:val="00F80177"/>
    <w:rsid w:val="00F81E93"/>
    <w:rsid w:val="00F82613"/>
    <w:rsid w:val="00F830CE"/>
    <w:rsid w:val="00F836EE"/>
    <w:rsid w:val="00F848F4"/>
    <w:rsid w:val="00F8523A"/>
    <w:rsid w:val="00F85A64"/>
    <w:rsid w:val="00F861C3"/>
    <w:rsid w:val="00F8764B"/>
    <w:rsid w:val="00F87683"/>
    <w:rsid w:val="00F905D4"/>
    <w:rsid w:val="00F91427"/>
    <w:rsid w:val="00F916D8"/>
    <w:rsid w:val="00F94F18"/>
    <w:rsid w:val="00F9544E"/>
    <w:rsid w:val="00F958DB"/>
    <w:rsid w:val="00F95B29"/>
    <w:rsid w:val="00F97D1E"/>
    <w:rsid w:val="00FA0F5E"/>
    <w:rsid w:val="00FA2024"/>
    <w:rsid w:val="00FA29E3"/>
    <w:rsid w:val="00FA31D5"/>
    <w:rsid w:val="00FA36D1"/>
    <w:rsid w:val="00FA48AB"/>
    <w:rsid w:val="00FA50F0"/>
    <w:rsid w:val="00FA5751"/>
    <w:rsid w:val="00FA684A"/>
    <w:rsid w:val="00FA6EBF"/>
    <w:rsid w:val="00FA798B"/>
    <w:rsid w:val="00FA7BBA"/>
    <w:rsid w:val="00FB1B67"/>
    <w:rsid w:val="00FB36C4"/>
    <w:rsid w:val="00FB63F9"/>
    <w:rsid w:val="00FB722F"/>
    <w:rsid w:val="00FC02A4"/>
    <w:rsid w:val="00FC0A3D"/>
    <w:rsid w:val="00FC29D9"/>
    <w:rsid w:val="00FC2EE2"/>
    <w:rsid w:val="00FC3CF9"/>
    <w:rsid w:val="00FC437C"/>
    <w:rsid w:val="00FC4CA0"/>
    <w:rsid w:val="00FC5260"/>
    <w:rsid w:val="00FC62AC"/>
    <w:rsid w:val="00FC7796"/>
    <w:rsid w:val="00FC79A8"/>
    <w:rsid w:val="00FC7D2D"/>
    <w:rsid w:val="00FD0574"/>
    <w:rsid w:val="00FD131D"/>
    <w:rsid w:val="00FD19A4"/>
    <w:rsid w:val="00FD3A5A"/>
    <w:rsid w:val="00FD473D"/>
    <w:rsid w:val="00FD5D7E"/>
    <w:rsid w:val="00FD6CA0"/>
    <w:rsid w:val="00FD7402"/>
    <w:rsid w:val="00FD7D20"/>
    <w:rsid w:val="00FE189B"/>
    <w:rsid w:val="00FE1BA5"/>
    <w:rsid w:val="00FE2498"/>
    <w:rsid w:val="00FE307F"/>
    <w:rsid w:val="00FE3831"/>
    <w:rsid w:val="00FE3854"/>
    <w:rsid w:val="00FE545D"/>
    <w:rsid w:val="00FE5D51"/>
    <w:rsid w:val="00FE7B54"/>
    <w:rsid w:val="00FF01AE"/>
    <w:rsid w:val="00FF108F"/>
    <w:rsid w:val="00FF340B"/>
    <w:rsid w:val="00FF3752"/>
    <w:rsid w:val="00FF4659"/>
    <w:rsid w:val="00FF46E9"/>
    <w:rsid w:val="00FF67F0"/>
    <w:rsid w:val="00FF6AA1"/>
    <w:rsid w:val="07B90F3B"/>
    <w:rsid w:val="07E6A435"/>
    <w:rsid w:val="0D07C31B"/>
    <w:rsid w:val="0EBBBFBA"/>
    <w:rsid w:val="1168DB26"/>
    <w:rsid w:val="120AE186"/>
    <w:rsid w:val="139B2AA3"/>
    <w:rsid w:val="158431F9"/>
    <w:rsid w:val="16448CAA"/>
    <w:rsid w:val="1929974E"/>
    <w:rsid w:val="19B3310B"/>
    <w:rsid w:val="1AA48791"/>
    <w:rsid w:val="1BB6C2BE"/>
    <w:rsid w:val="1C5EAA53"/>
    <w:rsid w:val="1D9D8A58"/>
    <w:rsid w:val="1DBD3E7A"/>
    <w:rsid w:val="1E62EE08"/>
    <w:rsid w:val="200084D1"/>
    <w:rsid w:val="25EC643C"/>
    <w:rsid w:val="2A6497FD"/>
    <w:rsid w:val="3033FEDD"/>
    <w:rsid w:val="30508AD6"/>
    <w:rsid w:val="35AA7B80"/>
    <w:rsid w:val="3630E749"/>
    <w:rsid w:val="376084B5"/>
    <w:rsid w:val="3B576304"/>
    <w:rsid w:val="3D8B021B"/>
    <w:rsid w:val="42B3443E"/>
    <w:rsid w:val="44A28881"/>
    <w:rsid w:val="4636CC5B"/>
    <w:rsid w:val="46B048B0"/>
    <w:rsid w:val="46D4A682"/>
    <w:rsid w:val="4B5624D9"/>
    <w:rsid w:val="4E025DED"/>
    <w:rsid w:val="541E7B12"/>
    <w:rsid w:val="54259E4F"/>
    <w:rsid w:val="54C28688"/>
    <w:rsid w:val="56E3C2BC"/>
    <w:rsid w:val="57A9266C"/>
    <w:rsid w:val="58AC0DD3"/>
    <w:rsid w:val="5A0C20E5"/>
    <w:rsid w:val="5C1162FC"/>
    <w:rsid w:val="5E6D38F0"/>
    <w:rsid w:val="5EF719CE"/>
    <w:rsid w:val="5F60319A"/>
    <w:rsid w:val="6058DD44"/>
    <w:rsid w:val="63247C59"/>
    <w:rsid w:val="63AE1616"/>
    <w:rsid w:val="643AC5FA"/>
    <w:rsid w:val="65F4E8BC"/>
    <w:rsid w:val="6AF7B541"/>
    <w:rsid w:val="6EE3E869"/>
    <w:rsid w:val="6EEC9A57"/>
    <w:rsid w:val="7423B9F1"/>
    <w:rsid w:val="75172F8E"/>
    <w:rsid w:val="759599BE"/>
    <w:rsid w:val="76DE83DF"/>
    <w:rsid w:val="79AA0E73"/>
    <w:rsid w:val="7E2B55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46527"/>
  <w15:docId w15:val="{954F8C19-3F34-4991-9A32-94AD164B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unning Text"/>
    <w:qFormat/>
    <w:rsid w:val="000A7B73"/>
    <w:pPr>
      <w:spacing w:after="120"/>
    </w:pPr>
    <w:rPr>
      <w:rFonts w:ascii="Arial" w:hAnsi="Arial" w:cs="Arial"/>
      <w:sz w:val="22"/>
      <w:szCs w:val="22"/>
    </w:rPr>
  </w:style>
  <w:style w:type="paragraph" w:styleId="Heading1">
    <w:name w:val="heading 1"/>
    <w:basedOn w:val="Normal"/>
    <w:next w:val="Normal"/>
    <w:link w:val="Heading1Char"/>
    <w:autoRedefine/>
    <w:uiPriority w:val="9"/>
    <w:qFormat/>
    <w:rsid w:val="006A44E1"/>
    <w:pPr>
      <w:keepNext/>
      <w:outlineLvl w:val="0"/>
    </w:pPr>
    <w:rPr>
      <w:b/>
      <w:sz w:val="28"/>
      <w:szCs w:val="28"/>
    </w:rPr>
  </w:style>
  <w:style w:type="paragraph" w:styleId="Heading2">
    <w:name w:val="heading 2"/>
    <w:basedOn w:val="Normal"/>
    <w:next w:val="Normal"/>
    <w:link w:val="Heading2Char"/>
    <w:uiPriority w:val="9"/>
    <w:unhideWhenUsed/>
    <w:qFormat/>
    <w:rsid w:val="00272E71"/>
    <w:pPr>
      <w:keepNext/>
      <w:keepLines/>
      <w:spacing w:before="240"/>
      <w:outlineLvl w:val="1"/>
    </w:pPr>
    <w:rPr>
      <w:rFonts w:eastAsia="Times New Roman"/>
      <w:b/>
      <w:bCs/>
      <w:sz w:val="24"/>
      <w:szCs w:val="24"/>
    </w:rPr>
  </w:style>
  <w:style w:type="paragraph" w:styleId="Heading3">
    <w:name w:val="heading 3"/>
    <w:basedOn w:val="Normal"/>
    <w:next w:val="Normal"/>
    <w:link w:val="Heading3Char"/>
    <w:uiPriority w:val="9"/>
    <w:unhideWhenUsed/>
    <w:qFormat/>
    <w:rsid w:val="00947917"/>
    <w:pPr>
      <w:keepNext/>
      <w:spacing w:before="240"/>
      <w:outlineLvl w:val="2"/>
    </w:pPr>
    <w:rPr>
      <w:b/>
    </w:rPr>
  </w:style>
  <w:style w:type="paragraph" w:styleId="Heading4">
    <w:name w:val="heading 4"/>
    <w:basedOn w:val="Normal"/>
    <w:next w:val="Normal"/>
    <w:link w:val="Heading4Char"/>
    <w:uiPriority w:val="9"/>
    <w:unhideWhenUsed/>
    <w:qFormat/>
    <w:rsid w:val="00272E71"/>
    <w:pPr>
      <w:keepNext/>
      <w:keepLines/>
      <w:spacing w:before="240" w:after="0"/>
      <w:outlineLvl w:val="3"/>
    </w:pPr>
    <w:rPr>
      <w:rFonts w:eastAsia="Times New Roman"/>
      <w:b/>
      <w:bCs/>
      <w:i/>
      <w:iCs/>
      <w:sz w:val="20"/>
      <w:szCs w:val="20"/>
    </w:rPr>
  </w:style>
  <w:style w:type="paragraph" w:styleId="Heading5">
    <w:name w:val="heading 5"/>
    <w:basedOn w:val="Normal"/>
    <w:next w:val="Normal"/>
    <w:link w:val="Heading5Char"/>
    <w:uiPriority w:val="9"/>
    <w:unhideWhenUsed/>
    <w:qFormat/>
    <w:rsid w:val="00272E71"/>
    <w:pPr>
      <w:keepNext/>
      <w:keepLines/>
      <w:spacing w:before="200" w:after="0"/>
      <w:outlineLvl w:val="4"/>
    </w:pPr>
    <w:rPr>
      <w:rFonts w:ascii="Lucida Bright" w:eastAsia="Times New Roman" w:hAnsi="Lucida Bright"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4E1"/>
    <w:rPr>
      <w:rFonts w:ascii="Arial Narrow" w:hAnsi="Arial Narrow" w:cs="Arial"/>
      <w:b/>
      <w:sz w:val="28"/>
      <w:szCs w:val="28"/>
    </w:rPr>
  </w:style>
  <w:style w:type="character" w:customStyle="1" w:styleId="Heading2Char">
    <w:name w:val="Heading 2 Char"/>
    <w:basedOn w:val="DefaultParagraphFont"/>
    <w:link w:val="Heading2"/>
    <w:uiPriority w:val="9"/>
    <w:rsid w:val="00726BCA"/>
    <w:rPr>
      <w:rFonts w:ascii="Arial" w:eastAsia="Times New Roman" w:hAnsi="Arial" w:cs="Arial"/>
      <w:b/>
      <w:bCs/>
      <w:sz w:val="24"/>
      <w:szCs w:val="24"/>
    </w:rPr>
  </w:style>
  <w:style w:type="character" w:customStyle="1" w:styleId="Heading3Char">
    <w:name w:val="Heading 3 Char"/>
    <w:basedOn w:val="DefaultParagraphFont"/>
    <w:link w:val="Heading3"/>
    <w:uiPriority w:val="9"/>
    <w:rsid w:val="00947917"/>
    <w:rPr>
      <w:rFonts w:ascii="Arial" w:hAnsi="Arial" w:cs="Arial"/>
      <w:b/>
      <w:sz w:val="22"/>
      <w:szCs w:val="22"/>
    </w:rPr>
  </w:style>
  <w:style w:type="character" w:customStyle="1" w:styleId="Heading4Char">
    <w:name w:val="Heading 4 Char"/>
    <w:basedOn w:val="DefaultParagraphFont"/>
    <w:link w:val="Heading4"/>
    <w:uiPriority w:val="9"/>
    <w:rsid w:val="00C7573E"/>
    <w:rPr>
      <w:rFonts w:ascii="Arial" w:eastAsia="Times New Roman" w:hAnsi="Arial" w:cs="Arial"/>
      <w:b/>
      <w:bCs/>
      <w:i/>
      <w:iCs/>
    </w:rPr>
  </w:style>
  <w:style w:type="character" w:customStyle="1" w:styleId="Heading5Char">
    <w:name w:val="Heading 5 Char"/>
    <w:basedOn w:val="DefaultParagraphFont"/>
    <w:link w:val="Heading5"/>
    <w:uiPriority w:val="9"/>
    <w:rsid w:val="00DD6683"/>
    <w:rPr>
      <w:rFonts w:ascii="Lucida Bright" w:eastAsia="Times New Roman" w:hAnsi="Lucida Bright"/>
      <w:b/>
      <w:sz w:val="24"/>
      <w:szCs w:val="24"/>
    </w:rPr>
  </w:style>
  <w:style w:type="paragraph" w:customStyle="1" w:styleId="NumberedCell">
    <w:name w:val="Numbered Cell"/>
    <w:basedOn w:val="Normal"/>
    <w:qFormat/>
    <w:rsid w:val="00272E71"/>
    <w:pPr>
      <w:jc w:val="center"/>
    </w:pPr>
    <w:rPr>
      <w:sz w:val="16"/>
      <w:szCs w:val="16"/>
    </w:rPr>
  </w:style>
  <w:style w:type="paragraph" w:customStyle="1" w:styleId="TableHead">
    <w:name w:val="Table Head"/>
    <w:basedOn w:val="Normal"/>
    <w:qFormat/>
    <w:rsid w:val="00272E71"/>
    <w:pPr>
      <w:spacing w:before="60" w:after="60"/>
      <w:jc w:val="center"/>
    </w:pPr>
    <w:rPr>
      <w:b/>
    </w:rPr>
  </w:style>
  <w:style w:type="paragraph" w:customStyle="1" w:styleId="TableBullet">
    <w:name w:val="Table Bullet"/>
    <w:basedOn w:val="Normal"/>
    <w:qFormat/>
    <w:rsid w:val="001D3F7B"/>
    <w:pPr>
      <w:numPr>
        <w:numId w:val="3"/>
      </w:numPr>
      <w:spacing w:before="60" w:after="60"/>
    </w:pPr>
    <w:rPr>
      <w:sz w:val="20"/>
      <w:szCs w:val="20"/>
    </w:rPr>
  </w:style>
  <w:style w:type="paragraph" w:customStyle="1" w:styleId="TableCellCentered">
    <w:name w:val="Table Cell Centered"/>
    <w:basedOn w:val="TableCell"/>
    <w:qFormat/>
    <w:rsid w:val="000D31DE"/>
    <w:pPr>
      <w:jc w:val="center"/>
    </w:pPr>
  </w:style>
  <w:style w:type="paragraph" w:customStyle="1" w:styleId="TableCell">
    <w:name w:val="Table Cell"/>
    <w:basedOn w:val="Normal"/>
    <w:qFormat/>
    <w:rsid w:val="00272E71"/>
    <w:pPr>
      <w:spacing w:before="60" w:after="60"/>
    </w:pPr>
    <w:rPr>
      <w:sz w:val="20"/>
      <w:szCs w:val="20"/>
    </w:rPr>
  </w:style>
  <w:style w:type="character" w:styleId="Hyperlink">
    <w:name w:val="Hyperlink"/>
    <w:basedOn w:val="DefaultParagraphFont"/>
    <w:uiPriority w:val="99"/>
    <w:rsid w:val="00272E71"/>
    <w:rPr>
      <w:color w:val="0000FF"/>
      <w:u w:val="single"/>
    </w:rPr>
  </w:style>
  <w:style w:type="paragraph" w:styleId="NormalWeb">
    <w:name w:val="Normal (Web)"/>
    <w:basedOn w:val="Normal"/>
    <w:uiPriority w:val="99"/>
    <w:rsid w:val="00272E71"/>
    <w:pPr>
      <w:spacing w:before="100" w:beforeAutospacing="1" w:after="100" w:afterAutospacing="1"/>
    </w:pPr>
    <w:rPr>
      <w:rFonts w:ascii="Verdana" w:eastAsia="Times New Roman" w:hAnsi="Verdana" w:cs="Times New Roman"/>
      <w:sz w:val="24"/>
      <w:szCs w:val="24"/>
    </w:rPr>
  </w:style>
  <w:style w:type="character" w:customStyle="1" w:styleId="EmailStyle291">
    <w:name w:val="EmailStyle291"/>
    <w:basedOn w:val="DefaultParagraphFont"/>
    <w:semiHidden/>
    <w:rsid w:val="00E06D94"/>
    <w:rPr>
      <w:rFonts w:ascii="Arial" w:hAnsi="Arial" w:cs="Arial"/>
      <w:b w:val="0"/>
      <w:bCs w:val="0"/>
      <w:i w:val="0"/>
      <w:iCs w:val="0"/>
      <w:strike w:val="0"/>
      <w:color w:val="000000"/>
      <w:sz w:val="20"/>
      <w:szCs w:val="20"/>
      <w:u w:val="none"/>
    </w:rPr>
  </w:style>
  <w:style w:type="character" w:styleId="FollowedHyperlink">
    <w:name w:val="FollowedHyperlink"/>
    <w:basedOn w:val="DefaultParagraphFont"/>
    <w:uiPriority w:val="99"/>
    <w:semiHidden/>
    <w:unhideWhenUsed/>
    <w:rsid w:val="00272E71"/>
    <w:rPr>
      <w:color w:val="800080"/>
      <w:u w:val="single"/>
    </w:rPr>
  </w:style>
  <w:style w:type="paragraph" w:styleId="Header">
    <w:name w:val="header"/>
    <w:basedOn w:val="Normal"/>
    <w:link w:val="HeaderChar"/>
    <w:uiPriority w:val="99"/>
    <w:unhideWhenUsed/>
    <w:rsid w:val="00272E71"/>
    <w:pPr>
      <w:tabs>
        <w:tab w:val="center" w:pos="4680"/>
        <w:tab w:val="right" w:pos="9360"/>
      </w:tabs>
      <w:spacing w:after="0"/>
    </w:pPr>
  </w:style>
  <w:style w:type="character" w:customStyle="1" w:styleId="HeaderChar">
    <w:name w:val="Header Char"/>
    <w:basedOn w:val="DefaultParagraphFont"/>
    <w:link w:val="Header"/>
    <w:uiPriority w:val="99"/>
    <w:rsid w:val="009478A5"/>
    <w:rPr>
      <w:rFonts w:ascii="Arial Narrow" w:hAnsi="Arial Narrow" w:cs="Arial"/>
      <w:sz w:val="22"/>
      <w:szCs w:val="22"/>
    </w:rPr>
  </w:style>
  <w:style w:type="paragraph" w:styleId="Footer">
    <w:name w:val="footer"/>
    <w:basedOn w:val="Normal"/>
    <w:link w:val="FooterChar"/>
    <w:uiPriority w:val="99"/>
    <w:unhideWhenUsed/>
    <w:rsid w:val="00272E71"/>
    <w:pPr>
      <w:tabs>
        <w:tab w:val="center" w:pos="4680"/>
        <w:tab w:val="right" w:pos="9360"/>
      </w:tabs>
      <w:spacing w:after="0"/>
    </w:pPr>
  </w:style>
  <w:style w:type="character" w:customStyle="1" w:styleId="FooterChar">
    <w:name w:val="Footer Char"/>
    <w:basedOn w:val="DefaultParagraphFont"/>
    <w:link w:val="Footer"/>
    <w:uiPriority w:val="99"/>
    <w:rsid w:val="009478A5"/>
    <w:rPr>
      <w:rFonts w:ascii="Arial Narrow" w:hAnsi="Arial Narrow" w:cs="Arial"/>
      <w:sz w:val="22"/>
      <w:szCs w:val="22"/>
    </w:rPr>
  </w:style>
  <w:style w:type="paragraph" w:customStyle="1" w:styleId="NumberedList">
    <w:name w:val="NumberedList"/>
    <w:basedOn w:val="Normal"/>
    <w:qFormat/>
    <w:rsid w:val="00272E71"/>
    <w:pPr>
      <w:numPr>
        <w:numId w:val="2"/>
      </w:numPr>
    </w:pPr>
    <w:rPr>
      <w:rFonts w:eastAsia="Times New Roman"/>
    </w:rPr>
  </w:style>
  <w:style w:type="paragraph" w:styleId="PlainText">
    <w:name w:val="Plain Text"/>
    <w:basedOn w:val="Normal"/>
    <w:link w:val="PlainTextChar"/>
    <w:uiPriority w:val="99"/>
    <w:semiHidden/>
    <w:unhideWhenUsed/>
    <w:rsid w:val="00272E71"/>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747D45"/>
    <w:rPr>
      <w:rFonts w:ascii="Consolas" w:hAnsi="Consolas" w:cs="Consolas"/>
      <w:sz w:val="21"/>
      <w:szCs w:val="21"/>
    </w:rPr>
  </w:style>
  <w:style w:type="paragraph" w:customStyle="1" w:styleId="Bulletlist">
    <w:name w:val="Bullet list"/>
    <w:basedOn w:val="Normal"/>
    <w:qFormat/>
    <w:rsid w:val="00D200FF"/>
    <w:pPr>
      <w:numPr>
        <w:numId w:val="1"/>
      </w:numPr>
      <w:ind w:left="720"/>
    </w:pPr>
  </w:style>
  <w:style w:type="paragraph" w:styleId="Title">
    <w:name w:val="Title"/>
    <w:basedOn w:val="Normal"/>
    <w:next w:val="Normal"/>
    <w:link w:val="TitleChar"/>
    <w:uiPriority w:val="10"/>
    <w:qFormat/>
    <w:rsid w:val="00272E71"/>
    <w:pPr>
      <w:spacing w:after="300"/>
      <w:contextualSpacing/>
      <w:jc w:val="center"/>
    </w:pPr>
    <w:rPr>
      <w:rFonts w:eastAsia="Times New Roman" w:cs="Times New Roman"/>
      <w:b/>
      <w:spacing w:val="5"/>
      <w:kern w:val="28"/>
      <w:sz w:val="28"/>
      <w:szCs w:val="52"/>
    </w:rPr>
  </w:style>
  <w:style w:type="character" w:customStyle="1" w:styleId="TitleChar">
    <w:name w:val="Title Char"/>
    <w:basedOn w:val="DefaultParagraphFont"/>
    <w:link w:val="Title"/>
    <w:uiPriority w:val="10"/>
    <w:rsid w:val="001E316C"/>
    <w:rPr>
      <w:rFonts w:ascii="Arial Narrow" w:eastAsia="Times New Roman" w:hAnsi="Arial Narrow"/>
      <w:b/>
      <w:spacing w:val="5"/>
      <w:kern w:val="28"/>
      <w:sz w:val="28"/>
      <w:szCs w:val="52"/>
    </w:rPr>
  </w:style>
  <w:style w:type="paragraph" w:customStyle="1" w:styleId="Indent">
    <w:name w:val="Indent"/>
    <w:basedOn w:val="Bulletlist"/>
    <w:qFormat/>
    <w:rsid w:val="009E6FD8"/>
    <w:pPr>
      <w:numPr>
        <w:numId w:val="0"/>
      </w:numPr>
      <w:ind w:left="720"/>
    </w:pPr>
  </w:style>
  <w:style w:type="paragraph" w:styleId="TOCHeading">
    <w:name w:val="TOC Heading"/>
    <w:basedOn w:val="Heading1"/>
    <w:next w:val="Normal"/>
    <w:uiPriority w:val="39"/>
    <w:unhideWhenUsed/>
    <w:qFormat/>
    <w:rsid w:val="00272E71"/>
    <w:pPr>
      <w:keepLines/>
      <w:spacing w:before="480" w:after="0" w:line="276" w:lineRule="auto"/>
      <w:outlineLvl w:val="9"/>
    </w:pPr>
    <w:rPr>
      <w:rFonts w:ascii="Cambria" w:eastAsia="Times New Roman" w:hAnsi="Cambria" w:cs="Times New Roman"/>
      <w:bCs/>
      <w:color w:val="365F91"/>
    </w:rPr>
  </w:style>
  <w:style w:type="paragraph" w:styleId="TOC1">
    <w:name w:val="toc 1"/>
    <w:basedOn w:val="Normal"/>
    <w:next w:val="Normal"/>
    <w:autoRedefine/>
    <w:uiPriority w:val="39"/>
    <w:unhideWhenUsed/>
    <w:qFormat/>
    <w:rsid w:val="0077538A"/>
    <w:pPr>
      <w:keepNext/>
      <w:tabs>
        <w:tab w:val="right" w:leader="dot" w:pos="9350"/>
      </w:tabs>
      <w:spacing w:after="100"/>
    </w:pPr>
  </w:style>
  <w:style w:type="paragraph" w:styleId="TOC2">
    <w:name w:val="toc 2"/>
    <w:basedOn w:val="Normal"/>
    <w:next w:val="Normal"/>
    <w:autoRedefine/>
    <w:uiPriority w:val="39"/>
    <w:unhideWhenUsed/>
    <w:qFormat/>
    <w:rsid w:val="00272E71"/>
    <w:pPr>
      <w:spacing w:after="100"/>
      <w:ind w:left="220"/>
    </w:pPr>
  </w:style>
  <w:style w:type="table" w:styleId="TableGrid">
    <w:name w:val="Table Grid"/>
    <w:basedOn w:val="TableNormal"/>
    <w:uiPriority w:val="59"/>
    <w:rsid w:val="00272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2E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6E5"/>
    <w:rPr>
      <w:rFonts w:ascii="Tahoma" w:hAnsi="Tahoma" w:cs="Tahoma"/>
      <w:sz w:val="16"/>
      <w:szCs w:val="16"/>
    </w:rPr>
  </w:style>
  <w:style w:type="paragraph" w:customStyle="1" w:styleId="ContentsHeader">
    <w:name w:val="Contents Header"/>
    <w:basedOn w:val="Heading1"/>
    <w:qFormat/>
    <w:rsid w:val="00272E71"/>
  </w:style>
  <w:style w:type="paragraph" w:styleId="TOC3">
    <w:name w:val="toc 3"/>
    <w:basedOn w:val="Normal"/>
    <w:next w:val="Normal"/>
    <w:autoRedefine/>
    <w:uiPriority w:val="39"/>
    <w:unhideWhenUsed/>
    <w:qFormat/>
    <w:rsid w:val="00272E71"/>
    <w:pPr>
      <w:spacing w:after="100"/>
      <w:ind w:left="440"/>
    </w:pPr>
  </w:style>
  <w:style w:type="paragraph" w:styleId="TOC4">
    <w:name w:val="toc 4"/>
    <w:basedOn w:val="Normal"/>
    <w:next w:val="Normal"/>
    <w:autoRedefine/>
    <w:uiPriority w:val="39"/>
    <w:unhideWhenUsed/>
    <w:rsid w:val="00272E71"/>
    <w:pPr>
      <w:ind w:left="660"/>
    </w:pPr>
  </w:style>
  <w:style w:type="paragraph" w:styleId="TOC5">
    <w:name w:val="toc 5"/>
    <w:basedOn w:val="Normal"/>
    <w:next w:val="Normal"/>
    <w:autoRedefine/>
    <w:uiPriority w:val="39"/>
    <w:unhideWhenUsed/>
    <w:rsid w:val="00272E71"/>
    <w:pPr>
      <w:spacing w:after="100" w:line="276" w:lineRule="auto"/>
      <w:ind w:left="880"/>
    </w:pPr>
    <w:rPr>
      <w:rFonts w:ascii="Calibri" w:eastAsia="Times New Roman" w:hAnsi="Calibri" w:cs="Times New Roman"/>
    </w:rPr>
  </w:style>
  <w:style w:type="paragraph" w:styleId="TOC6">
    <w:name w:val="toc 6"/>
    <w:basedOn w:val="Normal"/>
    <w:next w:val="Normal"/>
    <w:autoRedefine/>
    <w:uiPriority w:val="39"/>
    <w:unhideWhenUsed/>
    <w:rsid w:val="00B70495"/>
    <w:pPr>
      <w:spacing w:before="2160" w:after="100" w:line="276" w:lineRule="auto"/>
      <w:jc w:val="center"/>
    </w:pPr>
    <w:rPr>
      <w:rFonts w:asciiTheme="majorHAnsi" w:eastAsia="Times New Roman" w:hAnsiTheme="majorHAnsi" w:cs="Times New Roman"/>
      <w:sz w:val="80"/>
    </w:rPr>
  </w:style>
  <w:style w:type="paragraph" w:styleId="TOC7">
    <w:name w:val="toc 7"/>
    <w:basedOn w:val="Normal"/>
    <w:next w:val="Normal"/>
    <w:autoRedefine/>
    <w:uiPriority w:val="39"/>
    <w:unhideWhenUsed/>
    <w:rsid w:val="00272E71"/>
    <w:pPr>
      <w:spacing w:after="100" w:line="276" w:lineRule="auto"/>
      <w:ind w:left="1320"/>
    </w:pPr>
    <w:rPr>
      <w:rFonts w:ascii="Calibri" w:eastAsia="Times New Roman" w:hAnsi="Calibri" w:cs="Times New Roman"/>
    </w:rPr>
  </w:style>
  <w:style w:type="paragraph" w:styleId="TOC8">
    <w:name w:val="toc 8"/>
    <w:basedOn w:val="Normal"/>
    <w:next w:val="Normal"/>
    <w:autoRedefine/>
    <w:uiPriority w:val="39"/>
    <w:unhideWhenUsed/>
    <w:rsid w:val="00272E71"/>
    <w:pPr>
      <w:spacing w:after="100" w:line="276" w:lineRule="auto"/>
      <w:ind w:left="1540"/>
    </w:pPr>
    <w:rPr>
      <w:rFonts w:ascii="Calibri" w:eastAsia="Times New Roman" w:hAnsi="Calibri" w:cs="Times New Roman"/>
    </w:rPr>
  </w:style>
  <w:style w:type="paragraph" w:styleId="TOC9">
    <w:name w:val="toc 9"/>
    <w:basedOn w:val="Normal"/>
    <w:next w:val="Normal"/>
    <w:autoRedefine/>
    <w:uiPriority w:val="39"/>
    <w:unhideWhenUsed/>
    <w:rsid w:val="00272E71"/>
    <w:pPr>
      <w:spacing w:after="100" w:line="276" w:lineRule="auto"/>
      <w:ind w:left="1760"/>
    </w:pPr>
    <w:rPr>
      <w:rFonts w:ascii="Calibri" w:eastAsia="Times New Roman" w:hAnsi="Calibri" w:cs="Times New Roman"/>
    </w:rPr>
  </w:style>
  <w:style w:type="character" w:styleId="CommentReference">
    <w:name w:val="annotation reference"/>
    <w:basedOn w:val="DefaultParagraphFont"/>
    <w:uiPriority w:val="99"/>
    <w:semiHidden/>
    <w:unhideWhenUsed/>
    <w:rsid w:val="00256502"/>
    <w:rPr>
      <w:sz w:val="16"/>
      <w:szCs w:val="16"/>
    </w:rPr>
  </w:style>
  <w:style w:type="paragraph" w:styleId="CommentText">
    <w:name w:val="annotation text"/>
    <w:basedOn w:val="Normal"/>
    <w:link w:val="CommentTextChar"/>
    <w:uiPriority w:val="99"/>
    <w:semiHidden/>
    <w:unhideWhenUsed/>
    <w:rsid w:val="00256502"/>
    <w:rPr>
      <w:sz w:val="20"/>
      <w:szCs w:val="20"/>
    </w:rPr>
  </w:style>
  <w:style w:type="character" w:customStyle="1" w:styleId="CommentTextChar">
    <w:name w:val="Comment Text Char"/>
    <w:basedOn w:val="DefaultParagraphFont"/>
    <w:link w:val="CommentText"/>
    <w:uiPriority w:val="99"/>
    <w:semiHidden/>
    <w:rsid w:val="00256502"/>
    <w:rPr>
      <w:rFonts w:ascii="Arial Narrow" w:hAnsi="Arial Narrow" w:cs="Arial"/>
    </w:rPr>
  </w:style>
  <w:style w:type="paragraph" w:styleId="CommentSubject">
    <w:name w:val="annotation subject"/>
    <w:basedOn w:val="CommentText"/>
    <w:next w:val="CommentText"/>
    <w:link w:val="CommentSubjectChar"/>
    <w:uiPriority w:val="99"/>
    <w:semiHidden/>
    <w:unhideWhenUsed/>
    <w:rsid w:val="00256502"/>
    <w:rPr>
      <w:b/>
      <w:bCs/>
    </w:rPr>
  </w:style>
  <w:style w:type="character" w:customStyle="1" w:styleId="CommentSubjectChar">
    <w:name w:val="Comment Subject Char"/>
    <w:basedOn w:val="CommentTextChar"/>
    <w:link w:val="CommentSubject"/>
    <w:uiPriority w:val="99"/>
    <w:semiHidden/>
    <w:rsid w:val="00256502"/>
    <w:rPr>
      <w:rFonts w:ascii="Arial Narrow" w:hAnsi="Arial Narrow" w:cs="Arial"/>
      <w:b/>
      <w:bCs/>
    </w:rPr>
  </w:style>
  <w:style w:type="character" w:styleId="Strong">
    <w:name w:val="Strong"/>
    <w:basedOn w:val="DefaultParagraphFont"/>
    <w:uiPriority w:val="22"/>
    <w:qFormat/>
    <w:rsid w:val="00AD1272"/>
    <w:rPr>
      <w:b/>
      <w:bCs/>
    </w:rPr>
  </w:style>
  <w:style w:type="character" w:styleId="BookTitle">
    <w:name w:val="Book Title"/>
    <w:basedOn w:val="DefaultParagraphFont"/>
    <w:uiPriority w:val="33"/>
    <w:qFormat/>
    <w:rsid w:val="00994D7F"/>
    <w:rPr>
      <w:bCs/>
      <w:smallCaps/>
      <w:spacing w:val="5"/>
      <w:sz w:val="76"/>
      <w:szCs w:val="76"/>
    </w:rPr>
  </w:style>
  <w:style w:type="paragraph" w:customStyle="1" w:styleId="Contents">
    <w:name w:val="Contents"/>
    <w:basedOn w:val="ContentsHeader"/>
    <w:qFormat/>
    <w:rsid w:val="00272E71"/>
  </w:style>
  <w:style w:type="paragraph" w:customStyle="1" w:styleId="DocumentTitle">
    <w:name w:val="Document Title"/>
    <w:basedOn w:val="Normal"/>
    <w:qFormat/>
    <w:rsid w:val="001D3F7B"/>
    <w:pPr>
      <w:spacing w:after="0"/>
      <w:jc w:val="center"/>
    </w:pPr>
    <w:rPr>
      <w:rFonts w:ascii="Cambria" w:eastAsia="Times New Roman" w:hAnsi="Cambria" w:cs="Times New Roman"/>
      <w:sz w:val="80"/>
      <w:szCs w:val="80"/>
    </w:rPr>
  </w:style>
  <w:style w:type="character" w:customStyle="1" w:styleId="EmailStyle77">
    <w:name w:val="EmailStyle77"/>
    <w:basedOn w:val="DefaultParagraphFont"/>
    <w:semiHidden/>
    <w:rsid w:val="00272E71"/>
    <w:rPr>
      <w:rFonts w:ascii="Arial" w:hAnsi="Arial" w:cs="Arial"/>
      <w:b w:val="0"/>
      <w:bCs w:val="0"/>
      <w:i w:val="0"/>
      <w:iCs w:val="0"/>
      <w:strike w:val="0"/>
      <w:color w:val="000000"/>
      <w:sz w:val="20"/>
      <w:szCs w:val="20"/>
      <w:u w:val="none"/>
    </w:rPr>
  </w:style>
  <w:style w:type="character" w:styleId="Emphasis">
    <w:name w:val="Emphasis"/>
    <w:basedOn w:val="DefaultParagraphFont"/>
    <w:uiPriority w:val="20"/>
    <w:qFormat/>
    <w:rsid w:val="00FC62AC"/>
    <w:rPr>
      <w:i/>
      <w:iCs/>
    </w:rPr>
  </w:style>
  <w:style w:type="paragraph" w:styleId="Subtitle">
    <w:name w:val="Subtitle"/>
    <w:basedOn w:val="Normal"/>
    <w:next w:val="Normal"/>
    <w:link w:val="SubtitleChar"/>
    <w:uiPriority w:val="11"/>
    <w:qFormat/>
    <w:rsid w:val="002918B0"/>
    <w:pPr>
      <w:numPr>
        <w:ilvl w:val="1"/>
      </w:numPr>
      <w:jc w:val="center"/>
    </w:pPr>
    <w:rPr>
      <w:rFonts w:asciiTheme="majorHAnsi" w:eastAsiaTheme="majorEastAsia" w:hAnsiTheme="majorHAnsi" w:cstheme="majorBidi"/>
      <w:i/>
      <w:iCs/>
      <w:smallCaps/>
      <w:spacing w:val="15"/>
      <w:sz w:val="40"/>
      <w:szCs w:val="40"/>
    </w:rPr>
  </w:style>
  <w:style w:type="character" w:customStyle="1" w:styleId="SubtitleChar">
    <w:name w:val="Subtitle Char"/>
    <w:basedOn w:val="DefaultParagraphFont"/>
    <w:link w:val="Subtitle"/>
    <w:uiPriority w:val="11"/>
    <w:rsid w:val="002918B0"/>
    <w:rPr>
      <w:rFonts w:asciiTheme="majorHAnsi" w:eastAsiaTheme="majorEastAsia" w:hAnsiTheme="majorHAnsi" w:cstheme="majorBidi"/>
      <w:i/>
      <w:iCs/>
      <w:smallCaps/>
      <w:spacing w:val="15"/>
      <w:sz w:val="40"/>
      <w:szCs w:val="40"/>
    </w:rPr>
  </w:style>
  <w:style w:type="paragraph" w:styleId="Revision">
    <w:name w:val="Revision"/>
    <w:hidden/>
    <w:uiPriority w:val="99"/>
    <w:semiHidden/>
    <w:rsid w:val="00A1310F"/>
    <w:rPr>
      <w:rFonts w:ascii="Arial Narrow" w:hAnsi="Arial Narrow" w:cs="Arial"/>
      <w:sz w:val="22"/>
      <w:szCs w:val="22"/>
    </w:rPr>
  </w:style>
  <w:style w:type="paragraph" w:styleId="BodyTextIndent">
    <w:name w:val="Body Text Indent"/>
    <w:basedOn w:val="Normal"/>
    <w:link w:val="BodyTextIndentChar"/>
    <w:uiPriority w:val="99"/>
    <w:unhideWhenUsed/>
    <w:rsid w:val="00CC26D0"/>
    <w:pPr>
      <w:ind w:left="360"/>
    </w:pPr>
  </w:style>
  <w:style w:type="character" w:customStyle="1" w:styleId="BodyTextIndentChar">
    <w:name w:val="Body Text Indent Char"/>
    <w:basedOn w:val="DefaultParagraphFont"/>
    <w:link w:val="BodyTextIndent"/>
    <w:uiPriority w:val="99"/>
    <w:rsid w:val="00CC26D0"/>
    <w:rPr>
      <w:rFonts w:ascii="Arial Narrow" w:hAnsi="Arial Narrow" w:cs="Arial"/>
      <w:sz w:val="22"/>
      <w:szCs w:val="22"/>
    </w:rPr>
  </w:style>
  <w:style w:type="paragraph" w:customStyle="1" w:styleId="CM45">
    <w:name w:val="CM45"/>
    <w:basedOn w:val="Normal"/>
    <w:next w:val="Normal"/>
    <w:uiPriority w:val="99"/>
    <w:rsid w:val="00FB36C4"/>
    <w:pPr>
      <w:autoSpaceDE w:val="0"/>
      <w:autoSpaceDN w:val="0"/>
      <w:adjustRightInd w:val="0"/>
      <w:spacing w:after="0"/>
    </w:pPr>
    <w:rPr>
      <w:rFonts w:eastAsiaTheme="minorHAnsi"/>
      <w:sz w:val="24"/>
      <w:szCs w:val="24"/>
    </w:rPr>
  </w:style>
  <w:style w:type="paragraph" w:styleId="ListParagraph">
    <w:name w:val="List Paragraph"/>
    <w:basedOn w:val="Normal"/>
    <w:uiPriority w:val="1"/>
    <w:qFormat/>
    <w:rsid w:val="00F131F1"/>
    <w:pPr>
      <w:ind w:left="720"/>
      <w:contextualSpacing/>
    </w:pPr>
  </w:style>
  <w:style w:type="paragraph" w:styleId="ListBullet">
    <w:name w:val="List Bullet"/>
    <w:basedOn w:val="Normal"/>
    <w:link w:val="ListBulletChar"/>
    <w:rsid w:val="00D200FF"/>
    <w:pPr>
      <w:numPr>
        <w:numId w:val="6"/>
      </w:numPr>
      <w:spacing w:before="120"/>
      <w:ind w:left="720"/>
    </w:pPr>
    <w:rPr>
      <w:rFonts w:ascii="Myriad Pro" w:eastAsia="Times New Roman" w:hAnsi="Myriad Pro" w:cs="Times New Roman"/>
    </w:rPr>
  </w:style>
  <w:style w:type="paragraph" w:styleId="FootnoteText">
    <w:name w:val="footnote text"/>
    <w:basedOn w:val="Normal"/>
    <w:link w:val="FootnoteTextChar"/>
    <w:uiPriority w:val="99"/>
    <w:semiHidden/>
    <w:rsid w:val="00D200FF"/>
    <w:pPr>
      <w:spacing w:before="120" w:after="240"/>
    </w:pPr>
    <w:rPr>
      <w:rFonts w:ascii="Georgia" w:eastAsia="Times New Roman" w:hAnsi="Georgia" w:cs="Times New Roman"/>
    </w:rPr>
  </w:style>
  <w:style w:type="character" w:customStyle="1" w:styleId="FootnoteTextChar">
    <w:name w:val="Footnote Text Char"/>
    <w:basedOn w:val="DefaultParagraphFont"/>
    <w:link w:val="FootnoteText"/>
    <w:uiPriority w:val="99"/>
    <w:semiHidden/>
    <w:rsid w:val="00D200FF"/>
    <w:rPr>
      <w:rFonts w:ascii="Georgia" w:eastAsia="Times New Roman" w:hAnsi="Georgia"/>
      <w:sz w:val="22"/>
      <w:szCs w:val="22"/>
    </w:rPr>
  </w:style>
  <w:style w:type="paragraph" w:customStyle="1" w:styleId="TableHeading">
    <w:name w:val="Table Heading"/>
    <w:basedOn w:val="Normal"/>
    <w:rsid w:val="00D200FF"/>
    <w:pPr>
      <w:widowControl w:val="0"/>
      <w:tabs>
        <w:tab w:val="num" w:pos="540"/>
      </w:tabs>
      <w:spacing w:before="60" w:after="60" w:line="240" w:lineRule="atLeast"/>
      <w:jc w:val="center"/>
    </w:pPr>
    <w:rPr>
      <w:rFonts w:eastAsia="Times New Roman"/>
      <w:b/>
    </w:rPr>
  </w:style>
  <w:style w:type="paragraph" w:customStyle="1" w:styleId="Number">
    <w:name w:val="Number"/>
    <w:basedOn w:val="Normal"/>
    <w:link w:val="NumberChar"/>
    <w:rsid w:val="00D200FF"/>
    <w:pPr>
      <w:numPr>
        <w:numId w:val="5"/>
      </w:numPr>
      <w:spacing w:before="120" w:after="240"/>
    </w:pPr>
    <w:rPr>
      <w:rFonts w:ascii="Myriad Pro" w:eastAsia="Times New Roman" w:hAnsi="Myriad Pro" w:cs="Times New Roman"/>
    </w:rPr>
  </w:style>
  <w:style w:type="character" w:customStyle="1" w:styleId="NumberChar">
    <w:name w:val="Number Char"/>
    <w:basedOn w:val="DefaultParagraphFont"/>
    <w:link w:val="Number"/>
    <w:rsid w:val="00D200FF"/>
    <w:rPr>
      <w:rFonts w:ascii="Myriad Pro" w:eastAsia="Times New Roman" w:hAnsi="Myriad Pro"/>
      <w:sz w:val="22"/>
      <w:szCs w:val="22"/>
    </w:rPr>
  </w:style>
  <w:style w:type="character" w:customStyle="1" w:styleId="ListBulletChar">
    <w:name w:val="List Bullet Char"/>
    <w:basedOn w:val="DefaultParagraphFont"/>
    <w:link w:val="ListBullet"/>
    <w:locked/>
    <w:rsid w:val="00D200FF"/>
    <w:rPr>
      <w:rFonts w:ascii="Myriad Pro" w:eastAsia="Times New Roman" w:hAnsi="Myriad Pro"/>
      <w:sz w:val="22"/>
      <w:szCs w:val="22"/>
    </w:rPr>
  </w:style>
  <w:style w:type="character" w:styleId="FootnoteReference">
    <w:name w:val="footnote reference"/>
    <w:basedOn w:val="DefaultParagraphFont"/>
    <w:uiPriority w:val="99"/>
    <w:semiHidden/>
    <w:unhideWhenUsed/>
    <w:rsid w:val="00D200FF"/>
    <w:rPr>
      <w:rFonts w:ascii="Times New Roman" w:hAnsi="Times New Roman" w:cs="Times New Roman" w:hint="default"/>
      <w:vertAlign w:val="superscript"/>
    </w:rPr>
  </w:style>
  <w:style w:type="character" w:customStyle="1" w:styleId="UnresolvedMention1">
    <w:name w:val="Unresolved Mention1"/>
    <w:basedOn w:val="DefaultParagraphFont"/>
    <w:uiPriority w:val="99"/>
    <w:semiHidden/>
    <w:unhideWhenUsed/>
    <w:rsid w:val="00D200FF"/>
    <w:rPr>
      <w:color w:val="808080"/>
      <w:shd w:val="clear" w:color="auto" w:fill="E6E6E6"/>
    </w:rPr>
  </w:style>
  <w:style w:type="paragraph" w:styleId="BodyText">
    <w:name w:val="Body Text"/>
    <w:basedOn w:val="Normal"/>
    <w:link w:val="BodyTextChar"/>
    <w:unhideWhenUsed/>
    <w:rsid w:val="0040398D"/>
  </w:style>
  <w:style w:type="character" w:customStyle="1" w:styleId="BodyTextChar">
    <w:name w:val="Body Text Char"/>
    <w:basedOn w:val="DefaultParagraphFont"/>
    <w:link w:val="BodyText"/>
    <w:rsid w:val="0040398D"/>
    <w:rPr>
      <w:rFonts w:ascii="Arial" w:hAnsi="Arial" w:cs="Arial"/>
      <w:sz w:val="22"/>
      <w:szCs w:val="22"/>
    </w:rPr>
  </w:style>
  <w:style w:type="character" w:styleId="UnresolvedMention">
    <w:name w:val="Unresolved Mention"/>
    <w:basedOn w:val="DefaultParagraphFont"/>
    <w:uiPriority w:val="99"/>
    <w:unhideWhenUsed/>
    <w:rsid w:val="00E913AB"/>
    <w:rPr>
      <w:color w:val="605E5C"/>
      <w:shd w:val="clear" w:color="auto" w:fill="E1DFDD"/>
    </w:rPr>
  </w:style>
  <w:style w:type="paragraph" w:styleId="NoSpacing">
    <w:name w:val="No Spacing"/>
    <w:uiPriority w:val="1"/>
    <w:qFormat/>
    <w:rsid w:val="00ED0621"/>
    <w:rPr>
      <w:rFonts w:ascii="Arial" w:hAnsi="Arial" w:cs="Arial"/>
      <w:sz w:val="22"/>
      <w:szCs w:val="22"/>
    </w:rPr>
  </w:style>
  <w:style w:type="character" w:styleId="Mention">
    <w:name w:val="Mention"/>
    <w:basedOn w:val="DefaultParagraphFont"/>
    <w:uiPriority w:val="99"/>
    <w:unhideWhenUsed/>
    <w:rsid w:val="00C906D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1357">
      <w:bodyDiv w:val="1"/>
      <w:marLeft w:val="0"/>
      <w:marRight w:val="0"/>
      <w:marTop w:val="0"/>
      <w:marBottom w:val="0"/>
      <w:divBdr>
        <w:top w:val="none" w:sz="0" w:space="0" w:color="auto"/>
        <w:left w:val="none" w:sz="0" w:space="0" w:color="auto"/>
        <w:bottom w:val="none" w:sz="0" w:space="0" w:color="auto"/>
        <w:right w:val="none" w:sz="0" w:space="0" w:color="auto"/>
      </w:divBdr>
      <w:divsChild>
        <w:div w:id="984971369">
          <w:marLeft w:val="1843"/>
          <w:marRight w:val="1637"/>
          <w:marTop w:val="0"/>
          <w:marBottom w:val="0"/>
          <w:divBdr>
            <w:top w:val="none" w:sz="0" w:space="0" w:color="auto"/>
            <w:left w:val="none" w:sz="0" w:space="0" w:color="auto"/>
            <w:bottom w:val="none" w:sz="0" w:space="0" w:color="auto"/>
            <w:right w:val="none" w:sz="0" w:space="0" w:color="auto"/>
          </w:divBdr>
          <w:divsChild>
            <w:div w:id="9421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4349">
      <w:bodyDiv w:val="1"/>
      <w:marLeft w:val="0"/>
      <w:marRight w:val="0"/>
      <w:marTop w:val="0"/>
      <w:marBottom w:val="0"/>
      <w:divBdr>
        <w:top w:val="none" w:sz="0" w:space="0" w:color="auto"/>
        <w:left w:val="none" w:sz="0" w:space="0" w:color="auto"/>
        <w:bottom w:val="none" w:sz="0" w:space="0" w:color="auto"/>
        <w:right w:val="none" w:sz="0" w:space="0" w:color="auto"/>
      </w:divBdr>
    </w:div>
    <w:div w:id="124395889">
      <w:bodyDiv w:val="1"/>
      <w:marLeft w:val="0"/>
      <w:marRight w:val="0"/>
      <w:marTop w:val="0"/>
      <w:marBottom w:val="0"/>
      <w:divBdr>
        <w:top w:val="none" w:sz="0" w:space="0" w:color="auto"/>
        <w:left w:val="none" w:sz="0" w:space="0" w:color="auto"/>
        <w:bottom w:val="none" w:sz="0" w:space="0" w:color="auto"/>
        <w:right w:val="none" w:sz="0" w:space="0" w:color="auto"/>
      </w:divBdr>
    </w:div>
    <w:div w:id="169489702">
      <w:bodyDiv w:val="1"/>
      <w:marLeft w:val="0"/>
      <w:marRight w:val="0"/>
      <w:marTop w:val="0"/>
      <w:marBottom w:val="0"/>
      <w:divBdr>
        <w:top w:val="none" w:sz="0" w:space="0" w:color="auto"/>
        <w:left w:val="none" w:sz="0" w:space="0" w:color="auto"/>
        <w:bottom w:val="none" w:sz="0" w:space="0" w:color="auto"/>
        <w:right w:val="none" w:sz="0" w:space="0" w:color="auto"/>
      </w:divBdr>
    </w:div>
    <w:div w:id="250042605">
      <w:bodyDiv w:val="1"/>
      <w:marLeft w:val="0"/>
      <w:marRight w:val="0"/>
      <w:marTop w:val="0"/>
      <w:marBottom w:val="0"/>
      <w:divBdr>
        <w:top w:val="none" w:sz="0" w:space="0" w:color="auto"/>
        <w:left w:val="none" w:sz="0" w:space="0" w:color="auto"/>
        <w:bottom w:val="none" w:sz="0" w:space="0" w:color="auto"/>
        <w:right w:val="none" w:sz="0" w:space="0" w:color="auto"/>
      </w:divBdr>
    </w:div>
    <w:div w:id="264965102">
      <w:bodyDiv w:val="1"/>
      <w:marLeft w:val="0"/>
      <w:marRight w:val="0"/>
      <w:marTop w:val="0"/>
      <w:marBottom w:val="0"/>
      <w:divBdr>
        <w:top w:val="none" w:sz="0" w:space="0" w:color="auto"/>
        <w:left w:val="none" w:sz="0" w:space="0" w:color="auto"/>
        <w:bottom w:val="none" w:sz="0" w:space="0" w:color="auto"/>
        <w:right w:val="none" w:sz="0" w:space="0" w:color="auto"/>
      </w:divBdr>
    </w:div>
    <w:div w:id="280454787">
      <w:bodyDiv w:val="1"/>
      <w:marLeft w:val="0"/>
      <w:marRight w:val="0"/>
      <w:marTop w:val="0"/>
      <w:marBottom w:val="0"/>
      <w:divBdr>
        <w:top w:val="none" w:sz="0" w:space="0" w:color="auto"/>
        <w:left w:val="none" w:sz="0" w:space="0" w:color="auto"/>
        <w:bottom w:val="none" w:sz="0" w:space="0" w:color="auto"/>
        <w:right w:val="none" w:sz="0" w:space="0" w:color="auto"/>
      </w:divBdr>
    </w:div>
    <w:div w:id="465972170">
      <w:bodyDiv w:val="1"/>
      <w:marLeft w:val="0"/>
      <w:marRight w:val="0"/>
      <w:marTop w:val="0"/>
      <w:marBottom w:val="0"/>
      <w:divBdr>
        <w:top w:val="none" w:sz="0" w:space="0" w:color="auto"/>
        <w:left w:val="none" w:sz="0" w:space="0" w:color="auto"/>
        <w:bottom w:val="none" w:sz="0" w:space="0" w:color="auto"/>
        <w:right w:val="none" w:sz="0" w:space="0" w:color="auto"/>
      </w:divBdr>
    </w:div>
    <w:div w:id="476801389">
      <w:bodyDiv w:val="1"/>
      <w:marLeft w:val="0"/>
      <w:marRight w:val="0"/>
      <w:marTop w:val="0"/>
      <w:marBottom w:val="0"/>
      <w:divBdr>
        <w:top w:val="none" w:sz="0" w:space="0" w:color="auto"/>
        <w:left w:val="none" w:sz="0" w:space="0" w:color="auto"/>
        <w:bottom w:val="none" w:sz="0" w:space="0" w:color="auto"/>
        <w:right w:val="none" w:sz="0" w:space="0" w:color="auto"/>
      </w:divBdr>
    </w:div>
    <w:div w:id="504318789">
      <w:bodyDiv w:val="1"/>
      <w:marLeft w:val="0"/>
      <w:marRight w:val="0"/>
      <w:marTop w:val="0"/>
      <w:marBottom w:val="0"/>
      <w:divBdr>
        <w:top w:val="none" w:sz="0" w:space="0" w:color="auto"/>
        <w:left w:val="none" w:sz="0" w:space="0" w:color="auto"/>
        <w:bottom w:val="none" w:sz="0" w:space="0" w:color="auto"/>
        <w:right w:val="none" w:sz="0" w:space="0" w:color="auto"/>
      </w:divBdr>
    </w:div>
    <w:div w:id="554967367">
      <w:bodyDiv w:val="1"/>
      <w:marLeft w:val="0"/>
      <w:marRight w:val="0"/>
      <w:marTop w:val="0"/>
      <w:marBottom w:val="0"/>
      <w:divBdr>
        <w:top w:val="none" w:sz="0" w:space="0" w:color="auto"/>
        <w:left w:val="none" w:sz="0" w:space="0" w:color="auto"/>
        <w:bottom w:val="none" w:sz="0" w:space="0" w:color="auto"/>
        <w:right w:val="none" w:sz="0" w:space="0" w:color="auto"/>
      </w:divBdr>
      <w:divsChild>
        <w:div w:id="1220360050">
          <w:marLeft w:val="1843"/>
          <w:marRight w:val="1637"/>
          <w:marTop w:val="0"/>
          <w:marBottom w:val="0"/>
          <w:divBdr>
            <w:top w:val="none" w:sz="0" w:space="0" w:color="auto"/>
            <w:left w:val="none" w:sz="0" w:space="0" w:color="auto"/>
            <w:bottom w:val="none" w:sz="0" w:space="0" w:color="auto"/>
            <w:right w:val="none" w:sz="0" w:space="0" w:color="auto"/>
          </w:divBdr>
          <w:divsChild>
            <w:div w:id="7722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152370">
      <w:bodyDiv w:val="1"/>
      <w:marLeft w:val="0"/>
      <w:marRight w:val="0"/>
      <w:marTop w:val="20"/>
      <w:marBottom w:val="500"/>
      <w:divBdr>
        <w:top w:val="none" w:sz="0" w:space="0" w:color="auto"/>
        <w:left w:val="none" w:sz="0" w:space="0" w:color="auto"/>
        <w:bottom w:val="none" w:sz="0" w:space="0" w:color="auto"/>
        <w:right w:val="none" w:sz="0" w:space="0" w:color="auto"/>
      </w:divBdr>
      <w:divsChild>
        <w:div w:id="1399010982">
          <w:marLeft w:val="0"/>
          <w:marRight w:val="0"/>
          <w:marTop w:val="0"/>
          <w:marBottom w:val="0"/>
          <w:divBdr>
            <w:top w:val="none" w:sz="0" w:space="0" w:color="auto"/>
            <w:left w:val="none" w:sz="0" w:space="0" w:color="auto"/>
            <w:bottom w:val="none" w:sz="0" w:space="0" w:color="auto"/>
            <w:right w:val="none" w:sz="0" w:space="0" w:color="auto"/>
          </w:divBdr>
        </w:div>
      </w:divsChild>
    </w:div>
    <w:div w:id="620577250">
      <w:bodyDiv w:val="1"/>
      <w:marLeft w:val="0"/>
      <w:marRight w:val="0"/>
      <w:marTop w:val="0"/>
      <w:marBottom w:val="0"/>
      <w:divBdr>
        <w:top w:val="none" w:sz="0" w:space="0" w:color="auto"/>
        <w:left w:val="none" w:sz="0" w:space="0" w:color="auto"/>
        <w:bottom w:val="none" w:sz="0" w:space="0" w:color="auto"/>
        <w:right w:val="none" w:sz="0" w:space="0" w:color="auto"/>
      </w:divBdr>
      <w:divsChild>
        <w:div w:id="870655827">
          <w:marLeft w:val="1843"/>
          <w:marRight w:val="1637"/>
          <w:marTop w:val="0"/>
          <w:marBottom w:val="0"/>
          <w:divBdr>
            <w:top w:val="none" w:sz="0" w:space="0" w:color="auto"/>
            <w:left w:val="none" w:sz="0" w:space="0" w:color="auto"/>
            <w:bottom w:val="none" w:sz="0" w:space="0" w:color="auto"/>
            <w:right w:val="none" w:sz="0" w:space="0" w:color="auto"/>
          </w:divBdr>
          <w:divsChild>
            <w:div w:id="13007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61648">
      <w:bodyDiv w:val="1"/>
      <w:marLeft w:val="0"/>
      <w:marRight w:val="0"/>
      <w:marTop w:val="0"/>
      <w:marBottom w:val="0"/>
      <w:divBdr>
        <w:top w:val="none" w:sz="0" w:space="0" w:color="auto"/>
        <w:left w:val="none" w:sz="0" w:space="0" w:color="auto"/>
        <w:bottom w:val="none" w:sz="0" w:space="0" w:color="auto"/>
        <w:right w:val="none" w:sz="0" w:space="0" w:color="auto"/>
      </w:divBdr>
    </w:div>
    <w:div w:id="701517159">
      <w:bodyDiv w:val="1"/>
      <w:marLeft w:val="0"/>
      <w:marRight w:val="0"/>
      <w:marTop w:val="0"/>
      <w:marBottom w:val="0"/>
      <w:divBdr>
        <w:top w:val="none" w:sz="0" w:space="0" w:color="auto"/>
        <w:left w:val="none" w:sz="0" w:space="0" w:color="auto"/>
        <w:bottom w:val="none" w:sz="0" w:space="0" w:color="auto"/>
        <w:right w:val="none" w:sz="0" w:space="0" w:color="auto"/>
      </w:divBdr>
      <w:divsChild>
        <w:div w:id="1337730872">
          <w:marLeft w:val="1843"/>
          <w:marRight w:val="1637"/>
          <w:marTop w:val="0"/>
          <w:marBottom w:val="0"/>
          <w:divBdr>
            <w:top w:val="none" w:sz="0" w:space="0" w:color="auto"/>
            <w:left w:val="none" w:sz="0" w:space="0" w:color="auto"/>
            <w:bottom w:val="none" w:sz="0" w:space="0" w:color="auto"/>
            <w:right w:val="none" w:sz="0" w:space="0" w:color="auto"/>
          </w:divBdr>
          <w:divsChild>
            <w:div w:id="6697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9471">
      <w:bodyDiv w:val="1"/>
      <w:marLeft w:val="0"/>
      <w:marRight w:val="0"/>
      <w:marTop w:val="0"/>
      <w:marBottom w:val="0"/>
      <w:divBdr>
        <w:top w:val="none" w:sz="0" w:space="0" w:color="auto"/>
        <w:left w:val="none" w:sz="0" w:space="0" w:color="auto"/>
        <w:bottom w:val="none" w:sz="0" w:space="0" w:color="auto"/>
        <w:right w:val="none" w:sz="0" w:space="0" w:color="auto"/>
      </w:divBdr>
      <w:divsChild>
        <w:div w:id="1109545347">
          <w:marLeft w:val="3225"/>
          <w:marRight w:val="2865"/>
          <w:marTop w:val="0"/>
          <w:marBottom w:val="0"/>
          <w:divBdr>
            <w:top w:val="none" w:sz="0" w:space="0" w:color="auto"/>
            <w:left w:val="none" w:sz="0" w:space="0" w:color="auto"/>
            <w:bottom w:val="none" w:sz="0" w:space="0" w:color="auto"/>
            <w:right w:val="none" w:sz="0" w:space="0" w:color="auto"/>
          </w:divBdr>
          <w:divsChild>
            <w:div w:id="18620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5285">
      <w:bodyDiv w:val="1"/>
      <w:marLeft w:val="0"/>
      <w:marRight w:val="0"/>
      <w:marTop w:val="0"/>
      <w:marBottom w:val="0"/>
      <w:divBdr>
        <w:top w:val="none" w:sz="0" w:space="0" w:color="auto"/>
        <w:left w:val="none" w:sz="0" w:space="0" w:color="auto"/>
        <w:bottom w:val="none" w:sz="0" w:space="0" w:color="auto"/>
        <w:right w:val="none" w:sz="0" w:space="0" w:color="auto"/>
      </w:divBdr>
      <w:divsChild>
        <w:div w:id="763842577">
          <w:marLeft w:val="1843"/>
          <w:marRight w:val="1637"/>
          <w:marTop w:val="0"/>
          <w:marBottom w:val="0"/>
          <w:divBdr>
            <w:top w:val="none" w:sz="0" w:space="0" w:color="auto"/>
            <w:left w:val="none" w:sz="0" w:space="0" w:color="auto"/>
            <w:bottom w:val="none" w:sz="0" w:space="0" w:color="auto"/>
            <w:right w:val="none" w:sz="0" w:space="0" w:color="auto"/>
          </w:divBdr>
          <w:divsChild>
            <w:div w:id="10795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1779">
      <w:bodyDiv w:val="1"/>
      <w:marLeft w:val="0"/>
      <w:marRight w:val="0"/>
      <w:marTop w:val="0"/>
      <w:marBottom w:val="0"/>
      <w:divBdr>
        <w:top w:val="none" w:sz="0" w:space="0" w:color="auto"/>
        <w:left w:val="none" w:sz="0" w:space="0" w:color="auto"/>
        <w:bottom w:val="none" w:sz="0" w:space="0" w:color="auto"/>
        <w:right w:val="none" w:sz="0" w:space="0" w:color="auto"/>
      </w:divBdr>
      <w:divsChild>
        <w:div w:id="1399479097">
          <w:marLeft w:val="0"/>
          <w:marRight w:val="0"/>
          <w:marTop w:val="100"/>
          <w:marBottom w:val="100"/>
          <w:divBdr>
            <w:top w:val="none" w:sz="0" w:space="0" w:color="auto"/>
            <w:left w:val="none" w:sz="0" w:space="0" w:color="auto"/>
            <w:bottom w:val="none" w:sz="0" w:space="0" w:color="auto"/>
            <w:right w:val="none" w:sz="0" w:space="0" w:color="auto"/>
          </w:divBdr>
          <w:divsChild>
            <w:div w:id="666396268">
              <w:marLeft w:val="0"/>
              <w:marRight w:val="0"/>
              <w:marTop w:val="0"/>
              <w:marBottom w:val="0"/>
              <w:divBdr>
                <w:top w:val="none" w:sz="0" w:space="0" w:color="auto"/>
                <w:left w:val="none" w:sz="0" w:space="0" w:color="auto"/>
                <w:bottom w:val="none" w:sz="0" w:space="0" w:color="auto"/>
                <w:right w:val="none" w:sz="0" w:space="0" w:color="auto"/>
              </w:divBdr>
              <w:divsChild>
                <w:div w:id="1826816812">
                  <w:marLeft w:val="0"/>
                  <w:marRight w:val="0"/>
                  <w:marTop w:val="0"/>
                  <w:marBottom w:val="0"/>
                  <w:divBdr>
                    <w:top w:val="none" w:sz="0" w:space="0" w:color="auto"/>
                    <w:left w:val="none" w:sz="0" w:space="0" w:color="auto"/>
                    <w:bottom w:val="none" w:sz="0" w:space="0" w:color="auto"/>
                    <w:right w:val="none" w:sz="0" w:space="0" w:color="auto"/>
                  </w:divBdr>
                  <w:divsChild>
                    <w:div w:id="517819630">
                      <w:marLeft w:val="0"/>
                      <w:marRight w:val="0"/>
                      <w:marTop w:val="100"/>
                      <w:marBottom w:val="161"/>
                      <w:divBdr>
                        <w:top w:val="none" w:sz="0" w:space="0" w:color="auto"/>
                        <w:left w:val="none" w:sz="0" w:space="0" w:color="auto"/>
                        <w:bottom w:val="none" w:sz="0" w:space="0" w:color="auto"/>
                        <w:right w:val="none" w:sz="0" w:space="0" w:color="auto"/>
                      </w:divBdr>
                    </w:div>
                  </w:divsChild>
                </w:div>
              </w:divsChild>
            </w:div>
          </w:divsChild>
        </w:div>
      </w:divsChild>
    </w:div>
    <w:div w:id="872156625">
      <w:bodyDiv w:val="1"/>
      <w:marLeft w:val="0"/>
      <w:marRight w:val="0"/>
      <w:marTop w:val="0"/>
      <w:marBottom w:val="0"/>
      <w:divBdr>
        <w:top w:val="none" w:sz="0" w:space="0" w:color="auto"/>
        <w:left w:val="none" w:sz="0" w:space="0" w:color="auto"/>
        <w:bottom w:val="none" w:sz="0" w:space="0" w:color="auto"/>
        <w:right w:val="none" w:sz="0" w:space="0" w:color="auto"/>
      </w:divBdr>
    </w:div>
    <w:div w:id="901450741">
      <w:bodyDiv w:val="1"/>
      <w:marLeft w:val="0"/>
      <w:marRight w:val="0"/>
      <w:marTop w:val="0"/>
      <w:marBottom w:val="0"/>
      <w:divBdr>
        <w:top w:val="none" w:sz="0" w:space="0" w:color="auto"/>
        <w:left w:val="none" w:sz="0" w:space="0" w:color="auto"/>
        <w:bottom w:val="none" w:sz="0" w:space="0" w:color="auto"/>
        <w:right w:val="none" w:sz="0" w:space="0" w:color="auto"/>
      </w:divBdr>
    </w:div>
    <w:div w:id="902330965">
      <w:bodyDiv w:val="1"/>
      <w:marLeft w:val="0"/>
      <w:marRight w:val="0"/>
      <w:marTop w:val="0"/>
      <w:marBottom w:val="0"/>
      <w:divBdr>
        <w:top w:val="none" w:sz="0" w:space="0" w:color="auto"/>
        <w:left w:val="none" w:sz="0" w:space="0" w:color="auto"/>
        <w:bottom w:val="none" w:sz="0" w:space="0" w:color="auto"/>
        <w:right w:val="none" w:sz="0" w:space="0" w:color="auto"/>
      </w:divBdr>
    </w:div>
    <w:div w:id="919868891">
      <w:bodyDiv w:val="1"/>
      <w:marLeft w:val="0"/>
      <w:marRight w:val="0"/>
      <w:marTop w:val="0"/>
      <w:marBottom w:val="0"/>
      <w:divBdr>
        <w:top w:val="none" w:sz="0" w:space="0" w:color="auto"/>
        <w:left w:val="none" w:sz="0" w:space="0" w:color="auto"/>
        <w:bottom w:val="none" w:sz="0" w:space="0" w:color="auto"/>
        <w:right w:val="none" w:sz="0" w:space="0" w:color="auto"/>
      </w:divBdr>
      <w:divsChild>
        <w:div w:id="1103382564">
          <w:marLeft w:val="3225"/>
          <w:marRight w:val="375"/>
          <w:marTop w:val="0"/>
          <w:marBottom w:val="0"/>
          <w:divBdr>
            <w:top w:val="none" w:sz="0" w:space="0" w:color="auto"/>
            <w:left w:val="none" w:sz="0" w:space="0" w:color="auto"/>
            <w:bottom w:val="none" w:sz="0" w:space="0" w:color="auto"/>
            <w:right w:val="none" w:sz="0" w:space="0" w:color="auto"/>
          </w:divBdr>
          <w:divsChild>
            <w:div w:id="1057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3459">
      <w:bodyDiv w:val="1"/>
      <w:marLeft w:val="0"/>
      <w:marRight w:val="0"/>
      <w:marTop w:val="0"/>
      <w:marBottom w:val="0"/>
      <w:divBdr>
        <w:top w:val="none" w:sz="0" w:space="0" w:color="auto"/>
        <w:left w:val="none" w:sz="0" w:space="0" w:color="auto"/>
        <w:bottom w:val="none" w:sz="0" w:space="0" w:color="auto"/>
        <w:right w:val="none" w:sz="0" w:space="0" w:color="auto"/>
      </w:divBdr>
      <w:divsChild>
        <w:div w:id="212543185">
          <w:marLeft w:val="0"/>
          <w:marRight w:val="0"/>
          <w:marTop w:val="100"/>
          <w:marBottom w:val="100"/>
          <w:divBdr>
            <w:top w:val="none" w:sz="0" w:space="0" w:color="auto"/>
            <w:left w:val="none" w:sz="0" w:space="0" w:color="auto"/>
            <w:bottom w:val="none" w:sz="0" w:space="0" w:color="auto"/>
            <w:right w:val="none" w:sz="0" w:space="0" w:color="auto"/>
          </w:divBdr>
          <w:divsChild>
            <w:div w:id="2005471113">
              <w:marLeft w:val="0"/>
              <w:marRight w:val="0"/>
              <w:marTop w:val="0"/>
              <w:marBottom w:val="0"/>
              <w:divBdr>
                <w:top w:val="none" w:sz="0" w:space="0" w:color="auto"/>
                <w:left w:val="none" w:sz="0" w:space="0" w:color="auto"/>
                <w:bottom w:val="none" w:sz="0" w:space="0" w:color="auto"/>
                <w:right w:val="none" w:sz="0" w:space="0" w:color="auto"/>
              </w:divBdr>
              <w:divsChild>
                <w:div w:id="2000306580">
                  <w:marLeft w:val="0"/>
                  <w:marRight w:val="0"/>
                  <w:marTop w:val="0"/>
                  <w:marBottom w:val="0"/>
                  <w:divBdr>
                    <w:top w:val="none" w:sz="0" w:space="0" w:color="auto"/>
                    <w:left w:val="none" w:sz="0" w:space="0" w:color="auto"/>
                    <w:bottom w:val="none" w:sz="0" w:space="0" w:color="auto"/>
                    <w:right w:val="none" w:sz="0" w:space="0" w:color="auto"/>
                  </w:divBdr>
                  <w:divsChild>
                    <w:div w:id="1904833694">
                      <w:marLeft w:val="0"/>
                      <w:marRight w:val="0"/>
                      <w:marTop w:val="100"/>
                      <w:marBottom w:val="161"/>
                      <w:divBdr>
                        <w:top w:val="none" w:sz="0" w:space="0" w:color="auto"/>
                        <w:left w:val="none" w:sz="0" w:space="0" w:color="auto"/>
                        <w:bottom w:val="none" w:sz="0" w:space="0" w:color="auto"/>
                        <w:right w:val="none" w:sz="0" w:space="0" w:color="auto"/>
                      </w:divBdr>
                    </w:div>
                  </w:divsChild>
                </w:div>
              </w:divsChild>
            </w:div>
          </w:divsChild>
        </w:div>
      </w:divsChild>
    </w:div>
    <w:div w:id="942763559">
      <w:bodyDiv w:val="1"/>
      <w:marLeft w:val="0"/>
      <w:marRight w:val="0"/>
      <w:marTop w:val="0"/>
      <w:marBottom w:val="0"/>
      <w:divBdr>
        <w:top w:val="none" w:sz="0" w:space="0" w:color="auto"/>
        <w:left w:val="none" w:sz="0" w:space="0" w:color="auto"/>
        <w:bottom w:val="none" w:sz="0" w:space="0" w:color="auto"/>
        <w:right w:val="none" w:sz="0" w:space="0" w:color="auto"/>
      </w:divBdr>
    </w:div>
    <w:div w:id="954289982">
      <w:bodyDiv w:val="1"/>
      <w:marLeft w:val="0"/>
      <w:marRight w:val="0"/>
      <w:marTop w:val="20"/>
      <w:marBottom w:val="500"/>
      <w:divBdr>
        <w:top w:val="none" w:sz="0" w:space="0" w:color="auto"/>
        <w:left w:val="none" w:sz="0" w:space="0" w:color="auto"/>
        <w:bottom w:val="none" w:sz="0" w:space="0" w:color="auto"/>
        <w:right w:val="none" w:sz="0" w:space="0" w:color="auto"/>
      </w:divBdr>
      <w:divsChild>
        <w:div w:id="1869877781">
          <w:marLeft w:val="0"/>
          <w:marRight w:val="0"/>
          <w:marTop w:val="0"/>
          <w:marBottom w:val="0"/>
          <w:divBdr>
            <w:top w:val="none" w:sz="0" w:space="0" w:color="auto"/>
            <w:left w:val="none" w:sz="0" w:space="0" w:color="auto"/>
            <w:bottom w:val="none" w:sz="0" w:space="0" w:color="auto"/>
            <w:right w:val="none" w:sz="0" w:space="0" w:color="auto"/>
          </w:divBdr>
        </w:div>
      </w:divsChild>
    </w:div>
    <w:div w:id="1073965638">
      <w:bodyDiv w:val="1"/>
      <w:marLeft w:val="0"/>
      <w:marRight w:val="0"/>
      <w:marTop w:val="20"/>
      <w:marBottom w:val="500"/>
      <w:divBdr>
        <w:top w:val="none" w:sz="0" w:space="0" w:color="auto"/>
        <w:left w:val="none" w:sz="0" w:space="0" w:color="auto"/>
        <w:bottom w:val="none" w:sz="0" w:space="0" w:color="auto"/>
        <w:right w:val="none" w:sz="0" w:space="0" w:color="auto"/>
      </w:divBdr>
      <w:divsChild>
        <w:div w:id="2115594936">
          <w:marLeft w:val="0"/>
          <w:marRight w:val="0"/>
          <w:marTop w:val="0"/>
          <w:marBottom w:val="0"/>
          <w:divBdr>
            <w:top w:val="none" w:sz="0" w:space="0" w:color="auto"/>
            <w:left w:val="none" w:sz="0" w:space="0" w:color="auto"/>
            <w:bottom w:val="none" w:sz="0" w:space="0" w:color="auto"/>
            <w:right w:val="none" w:sz="0" w:space="0" w:color="auto"/>
          </w:divBdr>
        </w:div>
      </w:divsChild>
    </w:div>
    <w:div w:id="1076782972">
      <w:bodyDiv w:val="1"/>
      <w:marLeft w:val="0"/>
      <w:marRight w:val="0"/>
      <w:marTop w:val="0"/>
      <w:marBottom w:val="0"/>
      <w:divBdr>
        <w:top w:val="none" w:sz="0" w:space="0" w:color="auto"/>
        <w:left w:val="none" w:sz="0" w:space="0" w:color="auto"/>
        <w:bottom w:val="none" w:sz="0" w:space="0" w:color="auto"/>
        <w:right w:val="none" w:sz="0" w:space="0" w:color="auto"/>
      </w:divBdr>
      <w:divsChild>
        <w:div w:id="162165609">
          <w:marLeft w:val="3225"/>
          <w:marRight w:val="2865"/>
          <w:marTop w:val="0"/>
          <w:marBottom w:val="0"/>
          <w:divBdr>
            <w:top w:val="none" w:sz="0" w:space="0" w:color="auto"/>
            <w:left w:val="none" w:sz="0" w:space="0" w:color="auto"/>
            <w:bottom w:val="none" w:sz="0" w:space="0" w:color="auto"/>
            <w:right w:val="none" w:sz="0" w:space="0" w:color="auto"/>
          </w:divBdr>
          <w:divsChild>
            <w:div w:id="19933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8464">
      <w:bodyDiv w:val="1"/>
      <w:marLeft w:val="0"/>
      <w:marRight w:val="0"/>
      <w:marTop w:val="0"/>
      <w:marBottom w:val="0"/>
      <w:divBdr>
        <w:top w:val="none" w:sz="0" w:space="0" w:color="auto"/>
        <w:left w:val="none" w:sz="0" w:space="0" w:color="auto"/>
        <w:bottom w:val="none" w:sz="0" w:space="0" w:color="auto"/>
        <w:right w:val="none" w:sz="0" w:space="0" w:color="auto"/>
      </w:divBdr>
      <w:divsChild>
        <w:div w:id="1629776224">
          <w:marLeft w:val="3225"/>
          <w:marRight w:val="375"/>
          <w:marTop w:val="0"/>
          <w:marBottom w:val="0"/>
          <w:divBdr>
            <w:top w:val="none" w:sz="0" w:space="0" w:color="auto"/>
            <w:left w:val="none" w:sz="0" w:space="0" w:color="auto"/>
            <w:bottom w:val="none" w:sz="0" w:space="0" w:color="auto"/>
            <w:right w:val="none" w:sz="0" w:space="0" w:color="auto"/>
          </w:divBdr>
          <w:divsChild>
            <w:div w:id="12965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5232">
      <w:bodyDiv w:val="1"/>
      <w:marLeft w:val="0"/>
      <w:marRight w:val="0"/>
      <w:marTop w:val="0"/>
      <w:marBottom w:val="0"/>
      <w:divBdr>
        <w:top w:val="none" w:sz="0" w:space="0" w:color="auto"/>
        <w:left w:val="none" w:sz="0" w:space="0" w:color="auto"/>
        <w:bottom w:val="none" w:sz="0" w:space="0" w:color="auto"/>
        <w:right w:val="none" w:sz="0" w:space="0" w:color="auto"/>
      </w:divBdr>
    </w:div>
    <w:div w:id="1158378386">
      <w:bodyDiv w:val="1"/>
      <w:marLeft w:val="0"/>
      <w:marRight w:val="0"/>
      <w:marTop w:val="20"/>
      <w:marBottom w:val="500"/>
      <w:divBdr>
        <w:top w:val="none" w:sz="0" w:space="0" w:color="auto"/>
        <w:left w:val="none" w:sz="0" w:space="0" w:color="auto"/>
        <w:bottom w:val="none" w:sz="0" w:space="0" w:color="auto"/>
        <w:right w:val="none" w:sz="0" w:space="0" w:color="auto"/>
      </w:divBdr>
      <w:divsChild>
        <w:div w:id="830680562">
          <w:marLeft w:val="0"/>
          <w:marRight w:val="0"/>
          <w:marTop w:val="0"/>
          <w:marBottom w:val="0"/>
          <w:divBdr>
            <w:top w:val="none" w:sz="0" w:space="0" w:color="auto"/>
            <w:left w:val="none" w:sz="0" w:space="0" w:color="auto"/>
            <w:bottom w:val="none" w:sz="0" w:space="0" w:color="auto"/>
            <w:right w:val="none" w:sz="0" w:space="0" w:color="auto"/>
          </w:divBdr>
        </w:div>
      </w:divsChild>
    </w:div>
    <w:div w:id="1196306618">
      <w:bodyDiv w:val="1"/>
      <w:marLeft w:val="0"/>
      <w:marRight w:val="0"/>
      <w:marTop w:val="0"/>
      <w:marBottom w:val="0"/>
      <w:divBdr>
        <w:top w:val="none" w:sz="0" w:space="0" w:color="auto"/>
        <w:left w:val="none" w:sz="0" w:space="0" w:color="auto"/>
        <w:bottom w:val="none" w:sz="0" w:space="0" w:color="auto"/>
        <w:right w:val="none" w:sz="0" w:space="0" w:color="auto"/>
      </w:divBdr>
    </w:div>
    <w:div w:id="1214149152">
      <w:bodyDiv w:val="1"/>
      <w:marLeft w:val="0"/>
      <w:marRight w:val="0"/>
      <w:marTop w:val="0"/>
      <w:marBottom w:val="0"/>
      <w:divBdr>
        <w:top w:val="none" w:sz="0" w:space="0" w:color="auto"/>
        <w:left w:val="none" w:sz="0" w:space="0" w:color="auto"/>
        <w:bottom w:val="none" w:sz="0" w:space="0" w:color="auto"/>
        <w:right w:val="none" w:sz="0" w:space="0" w:color="auto"/>
      </w:divBdr>
      <w:divsChild>
        <w:div w:id="372467657">
          <w:marLeft w:val="979"/>
          <w:marRight w:val="0"/>
          <w:marTop w:val="65"/>
          <w:marBottom w:val="0"/>
          <w:divBdr>
            <w:top w:val="none" w:sz="0" w:space="0" w:color="auto"/>
            <w:left w:val="none" w:sz="0" w:space="0" w:color="auto"/>
            <w:bottom w:val="none" w:sz="0" w:space="0" w:color="auto"/>
            <w:right w:val="none" w:sz="0" w:space="0" w:color="auto"/>
          </w:divBdr>
        </w:div>
        <w:div w:id="854423379">
          <w:marLeft w:val="979"/>
          <w:marRight w:val="0"/>
          <w:marTop w:val="65"/>
          <w:marBottom w:val="0"/>
          <w:divBdr>
            <w:top w:val="none" w:sz="0" w:space="0" w:color="auto"/>
            <w:left w:val="none" w:sz="0" w:space="0" w:color="auto"/>
            <w:bottom w:val="none" w:sz="0" w:space="0" w:color="auto"/>
            <w:right w:val="none" w:sz="0" w:space="0" w:color="auto"/>
          </w:divBdr>
        </w:div>
        <w:div w:id="1113011055">
          <w:marLeft w:val="979"/>
          <w:marRight w:val="0"/>
          <w:marTop w:val="65"/>
          <w:marBottom w:val="0"/>
          <w:divBdr>
            <w:top w:val="none" w:sz="0" w:space="0" w:color="auto"/>
            <w:left w:val="none" w:sz="0" w:space="0" w:color="auto"/>
            <w:bottom w:val="none" w:sz="0" w:space="0" w:color="auto"/>
            <w:right w:val="none" w:sz="0" w:space="0" w:color="auto"/>
          </w:divBdr>
        </w:div>
        <w:div w:id="2024476767">
          <w:marLeft w:val="979"/>
          <w:marRight w:val="0"/>
          <w:marTop w:val="65"/>
          <w:marBottom w:val="0"/>
          <w:divBdr>
            <w:top w:val="none" w:sz="0" w:space="0" w:color="auto"/>
            <w:left w:val="none" w:sz="0" w:space="0" w:color="auto"/>
            <w:bottom w:val="none" w:sz="0" w:space="0" w:color="auto"/>
            <w:right w:val="none" w:sz="0" w:space="0" w:color="auto"/>
          </w:divBdr>
        </w:div>
      </w:divsChild>
    </w:div>
    <w:div w:id="1234580504">
      <w:bodyDiv w:val="1"/>
      <w:marLeft w:val="0"/>
      <w:marRight w:val="0"/>
      <w:marTop w:val="0"/>
      <w:marBottom w:val="0"/>
      <w:divBdr>
        <w:top w:val="none" w:sz="0" w:space="0" w:color="auto"/>
        <w:left w:val="none" w:sz="0" w:space="0" w:color="auto"/>
        <w:bottom w:val="none" w:sz="0" w:space="0" w:color="auto"/>
        <w:right w:val="none" w:sz="0" w:space="0" w:color="auto"/>
      </w:divBdr>
      <w:divsChild>
        <w:div w:id="755127527">
          <w:marLeft w:val="360"/>
          <w:marRight w:val="0"/>
          <w:marTop w:val="120"/>
          <w:marBottom w:val="180"/>
          <w:divBdr>
            <w:top w:val="none" w:sz="0" w:space="0" w:color="auto"/>
            <w:left w:val="none" w:sz="0" w:space="0" w:color="auto"/>
            <w:bottom w:val="none" w:sz="0" w:space="0" w:color="auto"/>
            <w:right w:val="none" w:sz="0" w:space="0" w:color="auto"/>
          </w:divBdr>
        </w:div>
        <w:div w:id="1043292188">
          <w:marLeft w:val="360"/>
          <w:marRight w:val="0"/>
          <w:marTop w:val="120"/>
          <w:marBottom w:val="240"/>
          <w:divBdr>
            <w:top w:val="none" w:sz="0" w:space="0" w:color="auto"/>
            <w:left w:val="none" w:sz="0" w:space="0" w:color="auto"/>
            <w:bottom w:val="none" w:sz="0" w:space="0" w:color="auto"/>
            <w:right w:val="none" w:sz="0" w:space="0" w:color="auto"/>
          </w:divBdr>
        </w:div>
        <w:div w:id="2108578927">
          <w:marLeft w:val="360"/>
          <w:marRight w:val="0"/>
          <w:marTop w:val="120"/>
          <w:marBottom w:val="180"/>
          <w:divBdr>
            <w:top w:val="none" w:sz="0" w:space="0" w:color="auto"/>
            <w:left w:val="none" w:sz="0" w:space="0" w:color="auto"/>
            <w:bottom w:val="none" w:sz="0" w:space="0" w:color="auto"/>
            <w:right w:val="none" w:sz="0" w:space="0" w:color="auto"/>
          </w:divBdr>
        </w:div>
      </w:divsChild>
    </w:div>
    <w:div w:id="1304429233">
      <w:bodyDiv w:val="1"/>
      <w:marLeft w:val="0"/>
      <w:marRight w:val="0"/>
      <w:marTop w:val="20"/>
      <w:marBottom w:val="500"/>
      <w:divBdr>
        <w:top w:val="none" w:sz="0" w:space="0" w:color="auto"/>
        <w:left w:val="none" w:sz="0" w:space="0" w:color="auto"/>
        <w:bottom w:val="none" w:sz="0" w:space="0" w:color="auto"/>
        <w:right w:val="none" w:sz="0" w:space="0" w:color="auto"/>
      </w:divBdr>
      <w:divsChild>
        <w:div w:id="1051541420">
          <w:marLeft w:val="0"/>
          <w:marRight w:val="0"/>
          <w:marTop w:val="0"/>
          <w:marBottom w:val="0"/>
          <w:divBdr>
            <w:top w:val="none" w:sz="0" w:space="0" w:color="auto"/>
            <w:left w:val="none" w:sz="0" w:space="0" w:color="auto"/>
            <w:bottom w:val="none" w:sz="0" w:space="0" w:color="auto"/>
            <w:right w:val="none" w:sz="0" w:space="0" w:color="auto"/>
          </w:divBdr>
        </w:div>
      </w:divsChild>
    </w:div>
    <w:div w:id="1318732434">
      <w:bodyDiv w:val="1"/>
      <w:marLeft w:val="0"/>
      <w:marRight w:val="0"/>
      <w:marTop w:val="0"/>
      <w:marBottom w:val="0"/>
      <w:divBdr>
        <w:top w:val="none" w:sz="0" w:space="0" w:color="auto"/>
        <w:left w:val="none" w:sz="0" w:space="0" w:color="auto"/>
        <w:bottom w:val="none" w:sz="0" w:space="0" w:color="auto"/>
        <w:right w:val="none" w:sz="0" w:space="0" w:color="auto"/>
      </w:divBdr>
    </w:div>
    <w:div w:id="1319849208">
      <w:bodyDiv w:val="1"/>
      <w:marLeft w:val="0"/>
      <w:marRight w:val="0"/>
      <w:marTop w:val="0"/>
      <w:marBottom w:val="0"/>
      <w:divBdr>
        <w:top w:val="none" w:sz="0" w:space="0" w:color="auto"/>
        <w:left w:val="none" w:sz="0" w:space="0" w:color="auto"/>
        <w:bottom w:val="none" w:sz="0" w:space="0" w:color="auto"/>
        <w:right w:val="none" w:sz="0" w:space="0" w:color="auto"/>
      </w:divBdr>
    </w:div>
    <w:div w:id="1364205450">
      <w:bodyDiv w:val="1"/>
      <w:marLeft w:val="0"/>
      <w:marRight w:val="0"/>
      <w:marTop w:val="0"/>
      <w:marBottom w:val="0"/>
      <w:divBdr>
        <w:top w:val="none" w:sz="0" w:space="0" w:color="auto"/>
        <w:left w:val="none" w:sz="0" w:space="0" w:color="auto"/>
        <w:bottom w:val="none" w:sz="0" w:space="0" w:color="auto"/>
        <w:right w:val="none" w:sz="0" w:space="0" w:color="auto"/>
      </w:divBdr>
      <w:divsChild>
        <w:div w:id="1208764053">
          <w:marLeft w:val="0"/>
          <w:marRight w:val="0"/>
          <w:marTop w:val="100"/>
          <w:marBottom w:val="100"/>
          <w:divBdr>
            <w:top w:val="none" w:sz="0" w:space="0" w:color="auto"/>
            <w:left w:val="none" w:sz="0" w:space="0" w:color="auto"/>
            <w:bottom w:val="none" w:sz="0" w:space="0" w:color="auto"/>
            <w:right w:val="none" w:sz="0" w:space="0" w:color="auto"/>
          </w:divBdr>
          <w:divsChild>
            <w:div w:id="838736089">
              <w:marLeft w:val="0"/>
              <w:marRight w:val="0"/>
              <w:marTop w:val="0"/>
              <w:marBottom w:val="0"/>
              <w:divBdr>
                <w:top w:val="none" w:sz="0" w:space="0" w:color="auto"/>
                <w:left w:val="none" w:sz="0" w:space="0" w:color="auto"/>
                <w:bottom w:val="none" w:sz="0" w:space="0" w:color="auto"/>
                <w:right w:val="none" w:sz="0" w:space="0" w:color="auto"/>
              </w:divBdr>
              <w:divsChild>
                <w:div w:id="1330861570">
                  <w:marLeft w:val="0"/>
                  <w:marRight w:val="0"/>
                  <w:marTop w:val="0"/>
                  <w:marBottom w:val="0"/>
                  <w:divBdr>
                    <w:top w:val="none" w:sz="0" w:space="0" w:color="auto"/>
                    <w:left w:val="none" w:sz="0" w:space="0" w:color="auto"/>
                    <w:bottom w:val="none" w:sz="0" w:space="0" w:color="auto"/>
                    <w:right w:val="none" w:sz="0" w:space="0" w:color="auto"/>
                  </w:divBdr>
                  <w:divsChild>
                    <w:div w:id="988053058">
                      <w:marLeft w:val="0"/>
                      <w:marRight w:val="0"/>
                      <w:marTop w:val="100"/>
                      <w:marBottom w:val="161"/>
                      <w:divBdr>
                        <w:top w:val="none" w:sz="0" w:space="0" w:color="auto"/>
                        <w:left w:val="none" w:sz="0" w:space="0" w:color="auto"/>
                        <w:bottom w:val="none" w:sz="0" w:space="0" w:color="auto"/>
                        <w:right w:val="none" w:sz="0" w:space="0" w:color="auto"/>
                      </w:divBdr>
                    </w:div>
                  </w:divsChild>
                </w:div>
              </w:divsChild>
            </w:div>
          </w:divsChild>
        </w:div>
      </w:divsChild>
    </w:div>
    <w:div w:id="1414006180">
      <w:bodyDiv w:val="1"/>
      <w:marLeft w:val="0"/>
      <w:marRight w:val="0"/>
      <w:marTop w:val="0"/>
      <w:marBottom w:val="0"/>
      <w:divBdr>
        <w:top w:val="none" w:sz="0" w:space="0" w:color="auto"/>
        <w:left w:val="none" w:sz="0" w:space="0" w:color="auto"/>
        <w:bottom w:val="none" w:sz="0" w:space="0" w:color="auto"/>
        <w:right w:val="none" w:sz="0" w:space="0" w:color="auto"/>
      </w:divBdr>
    </w:div>
    <w:div w:id="1422725095">
      <w:bodyDiv w:val="1"/>
      <w:marLeft w:val="0"/>
      <w:marRight w:val="0"/>
      <w:marTop w:val="0"/>
      <w:marBottom w:val="0"/>
      <w:divBdr>
        <w:top w:val="none" w:sz="0" w:space="0" w:color="auto"/>
        <w:left w:val="none" w:sz="0" w:space="0" w:color="auto"/>
        <w:bottom w:val="none" w:sz="0" w:space="0" w:color="auto"/>
        <w:right w:val="none" w:sz="0" w:space="0" w:color="auto"/>
      </w:divBdr>
      <w:divsChild>
        <w:div w:id="272252467">
          <w:marLeft w:val="2310"/>
          <w:marRight w:val="269"/>
          <w:marTop w:val="0"/>
          <w:marBottom w:val="0"/>
          <w:divBdr>
            <w:top w:val="none" w:sz="0" w:space="0" w:color="auto"/>
            <w:left w:val="none" w:sz="0" w:space="0" w:color="auto"/>
            <w:bottom w:val="none" w:sz="0" w:space="0" w:color="auto"/>
            <w:right w:val="none" w:sz="0" w:space="0" w:color="auto"/>
          </w:divBdr>
          <w:divsChild>
            <w:div w:id="8619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88407">
      <w:bodyDiv w:val="1"/>
      <w:marLeft w:val="0"/>
      <w:marRight w:val="0"/>
      <w:marTop w:val="0"/>
      <w:marBottom w:val="0"/>
      <w:divBdr>
        <w:top w:val="none" w:sz="0" w:space="0" w:color="auto"/>
        <w:left w:val="none" w:sz="0" w:space="0" w:color="auto"/>
        <w:bottom w:val="none" w:sz="0" w:space="0" w:color="auto"/>
        <w:right w:val="none" w:sz="0" w:space="0" w:color="auto"/>
      </w:divBdr>
    </w:div>
    <w:div w:id="1497500768">
      <w:bodyDiv w:val="1"/>
      <w:marLeft w:val="0"/>
      <w:marRight w:val="0"/>
      <w:marTop w:val="0"/>
      <w:marBottom w:val="0"/>
      <w:divBdr>
        <w:top w:val="none" w:sz="0" w:space="0" w:color="auto"/>
        <w:left w:val="none" w:sz="0" w:space="0" w:color="auto"/>
        <w:bottom w:val="none" w:sz="0" w:space="0" w:color="auto"/>
        <w:right w:val="none" w:sz="0" w:space="0" w:color="auto"/>
      </w:divBdr>
    </w:div>
    <w:div w:id="1516849574">
      <w:bodyDiv w:val="1"/>
      <w:marLeft w:val="0"/>
      <w:marRight w:val="0"/>
      <w:marTop w:val="0"/>
      <w:marBottom w:val="0"/>
      <w:divBdr>
        <w:top w:val="none" w:sz="0" w:space="0" w:color="auto"/>
        <w:left w:val="none" w:sz="0" w:space="0" w:color="auto"/>
        <w:bottom w:val="none" w:sz="0" w:space="0" w:color="auto"/>
        <w:right w:val="none" w:sz="0" w:space="0" w:color="auto"/>
      </w:divBdr>
      <w:divsChild>
        <w:div w:id="102043531">
          <w:marLeft w:val="3225"/>
          <w:marRight w:val="2865"/>
          <w:marTop w:val="0"/>
          <w:marBottom w:val="0"/>
          <w:divBdr>
            <w:top w:val="none" w:sz="0" w:space="0" w:color="auto"/>
            <w:left w:val="none" w:sz="0" w:space="0" w:color="auto"/>
            <w:bottom w:val="none" w:sz="0" w:space="0" w:color="auto"/>
            <w:right w:val="none" w:sz="0" w:space="0" w:color="auto"/>
          </w:divBdr>
          <w:divsChild>
            <w:div w:id="11476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3450">
      <w:bodyDiv w:val="1"/>
      <w:marLeft w:val="0"/>
      <w:marRight w:val="0"/>
      <w:marTop w:val="0"/>
      <w:marBottom w:val="0"/>
      <w:divBdr>
        <w:top w:val="none" w:sz="0" w:space="0" w:color="auto"/>
        <w:left w:val="none" w:sz="0" w:space="0" w:color="auto"/>
        <w:bottom w:val="none" w:sz="0" w:space="0" w:color="auto"/>
        <w:right w:val="none" w:sz="0" w:space="0" w:color="auto"/>
      </w:divBdr>
      <w:divsChild>
        <w:div w:id="94711363">
          <w:marLeft w:val="0"/>
          <w:marRight w:val="0"/>
          <w:marTop w:val="100"/>
          <w:marBottom w:val="100"/>
          <w:divBdr>
            <w:top w:val="none" w:sz="0" w:space="0" w:color="auto"/>
            <w:left w:val="none" w:sz="0" w:space="0" w:color="auto"/>
            <w:bottom w:val="none" w:sz="0" w:space="0" w:color="auto"/>
            <w:right w:val="none" w:sz="0" w:space="0" w:color="auto"/>
          </w:divBdr>
          <w:divsChild>
            <w:div w:id="1239246281">
              <w:marLeft w:val="0"/>
              <w:marRight w:val="0"/>
              <w:marTop w:val="0"/>
              <w:marBottom w:val="0"/>
              <w:divBdr>
                <w:top w:val="none" w:sz="0" w:space="0" w:color="auto"/>
                <w:left w:val="none" w:sz="0" w:space="0" w:color="auto"/>
                <w:bottom w:val="none" w:sz="0" w:space="0" w:color="auto"/>
                <w:right w:val="none" w:sz="0" w:space="0" w:color="auto"/>
              </w:divBdr>
              <w:divsChild>
                <w:div w:id="1543640281">
                  <w:marLeft w:val="0"/>
                  <w:marRight w:val="0"/>
                  <w:marTop w:val="0"/>
                  <w:marBottom w:val="0"/>
                  <w:divBdr>
                    <w:top w:val="none" w:sz="0" w:space="0" w:color="auto"/>
                    <w:left w:val="none" w:sz="0" w:space="0" w:color="auto"/>
                    <w:bottom w:val="none" w:sz="0" w:space="0" w:color="auto"/>
                    <w:right w:val="none" w:sz="0" w:space="0" w:color="auto"/>
                  </w:divBdr>
                  <w:divsChild>
                    <w:div w:id="1754089893">
                      <w:marLeft w:val="0"/>
                      <w:marRight w:val="0"/>
                      <w:marTop w:val="100"/>
                      <w:marBottom w:val="161"/>
                      <w:divBdr>
                        <w:top w:val="none" w:sz="0" w:space="0" w:color="auto"/>
                        <w:left w:val="none" w:sz="0" w:space="0" w:color="auto"/>
                        <w:bottom w:val="none" w:sz="0" w:space="0" w:color="auto"/>
                        <w:right w:val="none" w:sz="0" w:space="0" w:color="auto"/>
                      </w:divBdr>
                    </w:div>
                  </w:divsChild>
                </w:div>
              </w:divsChild>
            </w:div>
          </w:divsChild>
        </w:div>
      </w:divsChild>
    </w:div>
    <w:div w:id="1595162355">
      <w:bodyDiv w:val="1"/>
      <w:marLeft w:val="0"/>
      <w:marRight w:val="0"/>
      <w:marTop w:val="0"/>
      <w:marBottom w:val="0"/>
      <w:divBdr>
        <w:top w:val="none" w:sz="0" w:space="0" w:color="auto"/>
        <w:left w:val="none" w:sz="0" w:space="0" w:color="auto"/>
        <w:bottom w:val="none" w:sz="0" w:space="0" w:color="auto"/>
        <w:right w:val="none" w:sz="0" w:space="0" w:color="auto"/>
      </w:divBdr>
    </w:div>
    <w:div w:id="1666935528">
      <w:bodyDiv w:val="1"/>
      <w:marLeft w:val="0"/>
      <w:marRight w:val="0"/>
      <w:marTop w:val="20"/>
      <w:marBottom w:val="500"/>
      <w:divBdr>
        <w:top w:val="none" w:sz="0" w:space="0" w:color="auto"/>
        <w:left w:val="none" w:sz="0" w:space="0" w:color="auto"/>
        <w:bottom w:val="none" w:sz="0" w:space="0" w:color="auto"/>
        <w:right w:val="none" w:sz="0" w:space="0" w:color="auto"/>
      </w:divBdr>
      <w:divsChild>
        <w:div w:id="664553096">
          <w:marLeft w:val="0"/>
          <w:marRight w:val="0"/>
          <w:marTop w:val="0"/>
          <w:marBottom w:val="0"/>
          <w:divBdr>
            <w:top w:val="none" w:sz="0" w:space="0" w:color="auto"/>
            <w:left w:val="none" w:sz="0" w:space="0" w:color="auto"/>
            <w:bottom w:val="none" w:sz="0" w:space="0" w:color="auto"/>
            <w:right w:val="none" w:sz="0" w:space="0" w:color="auto"/>
          </w:divBdr>
        </w:div>
      </w:divsChild>
    </w:div>
    <w:div w:id="1676298575">
      <w:bodyDiv w:val="1"/>
      <w:marLeft w:val="0"/>
      <w:marRight w:val="0"/>
      <w:marTop w:val="0"/>
      <w:marBottom w:val="0"/>
      <w:divBdr>
        <w:top w:val="none" w:sz="0" w:space="0" w:color="auto"/>
        <w:left w:val="none" w:sz="0" w:space="0" w:color="auto"/>
        <w:bottom w:val="none" w:sz="0" w:space="0" w:color="auto"/>
        <w:right w:val="none" w:sz="0" w:space="0" w:color="auto"/>
      </w:divBdr>
      <w:divsChild>
        <w:div w:id="11343279">
          <w:marLeft w:val="1843"/>
          <w:marRight w:val="1637"/>
          <w:marTop w:val="0"/>
          <w:marBottom w:val="0"/>
          <w:divBdr>
            <w:top w:val="none" w:sz="0" w:space="0" w:color="auto"/>
            <w:left w:val="none" w:sz="0" w:space="0" w:color="auto"/>
            <w:bottom w:val="none" w:sz="0" w:space="0" w:color="auto"/>
            <w:right w:val="none" w:sz="0" w:space="0" w:color="auto"/>
          </w:divBdr>
          <w:divsChild>
            <w:div w:id="21293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41014">
      <w:bodyDiv w:val="1"/>
      <w:marLeft w:val="0"/>
      <w:marRight w:val="0"/>
      <w:marTop w:val="0"/>
      <w:marBottom w:val="0"/>
      <w:divBdr>
        <w:top w:val="none" w:sz="0" w:space="0" w:color="auto"/>
        <w:left w:val="none" w:sz="0" w:space="0" w:color="auto"/>
        <w:bottom w:val="none" w:sz="0" w:space="0" w:color="auto"/>
        <w:right w:val="none" w:sz="0" w:space="0" w:color="auto"/>
      </w:divBdr>
      <w:divsChild>
        <w:div w:id="1960070339">
          <w:marLeft w:val="2692"/>
          <w:marRight w:val="313"/>
          <w:marTop w:val="0"/>
          <w:marBottom w:val="0"/>
          <w:divBdr>
            <w:top w:val="none" w:sz="0" w:space="0" w:color="auto"/>
            <w:left w:val="none" w:sz="0" w:space="0" w:color="auto"/>
            <w:bottom w:val="none" w:sz="0" w:space="0" w:color="auto"/>
            <w:right w:val="none" w:sz="0" w:space="0" w:color="auto"/>
          </w:divBdr>
          <w:divsChild>
            <w:div w:id="3230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3888">
      <w:bodyDiv w:val="1"/>
      <w:marLeft w:val="0"/>
      <w:marRight w:val="0"/>
      <w:marTop w:val="0"/>
      <w:marBottom w:val="0"/>
      <w:divBdr>
        <w:top w:val="none" w:sz="0" w:space="0" w:color="auto"/>
        <w:left w:val="none" w:sz="0" w:space="0" w:color="auto"/>
        <w:bottom w:val="none" w:sz="0" w:space="0" w:color="auto"/>
        <w:right w:val="none" w:sz="0" w:space="0" w:color="auto"/>
      </w:divBdr>
    </w:div>
    <w:div w:id="1760902174">
      <w:bodyDiv w:val="1"/>
      <w:marLeft w:val="0"/>
      <w:marRight w:val="0"/>
      <w:marTop w:val="0"/>
      <w:marBottom w:val="0"/>
      <w:divBdr>
        <w:top w:val="none" w:sz="0" w:space="0" w:color="auto"/>
        <w:left w:val="none" w:sz="0" w:space="0" w:color="auto"/>
        <w:bottom w:val="none" w:sz="0" w:space="0" w:color="auto"/>
        <w:right w:val="none" w:sz="0" w:space="0" w:color="auto"/>
      </w:divBdr>
      <w:divsChild>
        <w:div w:id="1260987754">
          <w:marLeft w:val="1843"/>
          <w:marRight w:val="1637"/>
          <w:marTop w:val="0"/>
          <w:marBottom w:val="0"/>
          <w:divBdr>
            <w:top w:val="none" w:sz="0" w:space="0" w:color="auto"/>
            <w:left w:val="none" w:sz="0" w:space="0" w:color="auto"/>
            <w:bottom w:val="none" w:sz="0" w:space="0" w:color="auto"/>
            <w:right w:val="none" w:sz="0" w:space="0" w:color="auto"/>
          </w:divBdr>
          <w:divsChild>
            <w:div w:id="21217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2089">
      <w:bodyDiv w:val="1"/>
      <w:marLeft w:val="0"/>
      <w:marRight w:val="0"/>
      <w:marTop w:val="0"/>
      <w:marBottom w:val="0"/>
      <w:divBdr>
        <w:top w:val="none" w:sz="0" w:space="0" w:color="auto"/>
        <w:left w:val="none" w:sz="0" w:space="0" w:color="auto"/>
        <w:bottom w:val="none" w:sz="0" w:space="0" w:color="auto"/>
        <w:right w:val="none" w:sz="0" w:space="0" w:color="auto"/>
      </w:divBdr>
      <w:divsChild>
        <w:div w:id="1657880386">
          <w:marLeft w:val="0"/>
          <w:marRight w:val="0"/>
          <w:marTop w:val="100"/>
          <w:marBottom w:val="100"/>
          <w:divBdr>
            <w:top w:val="none" w:sz="0" w:space="0" w:color="auto"/>
            <w:left w:val="none" w:sz="0" w:space="0" w:color="auto"/>
            <w:bottom w:val="none" w:sz="0" w:space="0" w:color="auto"/>
            <w:right w:val="none" w:sz="0" w:space="0" w:color="auto"/>
          </w:divBdr>
          <w:divsChild>
            <w:div w:id="1637561587">
              <w:marLeft w:val="0"/>
              <w:marRight w:val="0"/>
              <w:marTop w:val="0"/>
              <w:marBottom w:val="0"/>
              <w:divBdr>
                <w:top w:val="none" w:sz="0" w:space="0" w:color="auto"/>
                <w:left w:val="none" w:sz="0" w:space="0" w:color="auto"/>
                <w:bottom w:val="none" w:sz="0" w:space="0" w:color="auto"/>
                <w:right w:val="none" w:sz="0" w:space="0" w:color="auto"/>
              </w:divBdr>
              <w:divsChild>
                <w:div w:id="1972206893">
                  <w:marLeft w:val="0"/>
                  <w:marRight w:val="0"/>
                  <w:marTop w:val="0"/>
                  <w:marBottom w:val="0"/>
                  <w:divBdr>
                    <w:top w:val="none" w:sz="0" w:space="0" w:color="auto"/>
                    <w:left w:val="none" w:sz="0" w:space="0" w:color="auto"/>
                    <w:bottom w:val="none" w:sz="0" w:space="0" w:color="auto"/>
                    <w:right w:val="none" w:sz="0" w:space="0" w:color="auto"/>
                  </w:divBdr>
                  <w:divsChild>
                    <w:div w:id="1179852605">
                      <w:marLeft w:val="0"/>
                      <w:marRight w:val="0"/>
                      <w:marTop w:val="100"/>
                      <w:marBottom w:val="161"/>
                      <w:divBdr>
                        <w:top w:val="none" w:sz="0" w:space="0" w:color="auto"/>
                        <w:left w:val="none" w:sz="0" w:space="0" w:color="auto"/>
                        <w:bottom w:val="none" w:sz="0" w:space="0" w:color="auto"/>
                        <w:right w:val="none" w:sz="0" w:space="0" w:color="auto"/>
                      </w:divBdr>
                    </w:div>
                  </w:divsChild>
                </w:div>
              </w:divsChild>
            </w:div>
          </w:divsChild>
        </w:div>
      </w:divsChild>
    </w:div>
    <w:div w:id="1771315449">
      <w:bodyDiv w:val="1"/>
      <w:marLeft w:val="0"/>
      <w:marRight w:val="0"/>
      <w:marTop w:val="20"/>
      <w:marBottom w:val="500"/>
      <w:divBdr>
        <w:top w:val="none" w:sz="0" w:space="0" w:color="auto"/>
        <w:left w:val="none" w:sz="0" w:space="0" w:color="auto"/>
        <w:bottom w:val="none" w:sz="0" w:space="0" w:color="auto"/>
        <w:right w:val="none" w:sz="0" w:space="0" w:color="auto"/>
      </w:divBdr>
      <w:divsChild>
        <w:div w:id="1796219806">
          <w:marLeft w:val="0"/>
          <w:marRight w:val="0"/>
          <w:marTop w:val="0"/>
          <w:marBottom w:val="0"/>
          <w:divBdr>
            <w:top w:val="none" w:sz="0" w:space="0" w:color="auto"/>
            <w:left w:val="none" w:sz="0" w:space="0" w:color="auto"/>
            <w:bottom w:val="none" w:sz="0" w:space="0" w:color="auto"/>
            <w:right w:val="none" w:sz="0" w:space="0" w:color="auto"/>
          </w:divBdr>
        </w:div>
      </w:divsChild>
    </w:div>
    <w:div w:id="1825386875">
      <w:bodyDiv w:val="1"/>
      <w:marLeft w:val="0"/>
      <w:marRight w:val="0"/>
      <w:marTop w:val="20"/>
      <w:marBottom w:val="500"/>
      <w:divBdr>
        <w:top w:val="none" w:sz="0" w:space="0" w:color="auto"/>
        <w:left w:val="none" w:sz="0" w:space="0" w:color="auto"/>
        <w:bottom w:val="none" w:sz="0" w:space="0" w:color="auto"/>
        <w:right w:val="none" w:sz="0" w:space="0" w:color="auto"/>
      </w:divBdr>
      <w:divsChild>
        <w:div w:id="1238707683">
          <w:marLeft w:val="0"/>
          <w:marRight w:val="0"/>
          <w:marTop w:val="0"/>
          <w:marBottom w:val="0"/>
          <w:divBdr>
            <w:top w:val="none" w:sz="0" w:space="0" w:color="auto"/>
            <w:left w:val="none" w:sz="0" w:space="0" w:color="auto"/>
            <w:bottom w:val="none" w:sz="0" w:space="0" w:color="auto"/>
            <w:right w:val="none" w:sz="0" w:space="0" w:color="auto"/>
          </w:divBdr>
        </w:div>
      </w:divsChild>
    </w:div>
    <w:div w:id="1830561575">
      <w:bodyDiv w:val="1"/>
      <w:marLeft w:val="0"/>
      <w:marRight w:val="0"/>
      <w:marTop w:val="23"/>
      <w:marBottom w:val="576"/>
      <w:divBdr>
        <w:top w:val="none" w:sz="0" w:space="0" w:color="auto"/>
        <w:left w:val="none" w:sz="0" w:space="0" w:color="auto"/>
        <w:bottom w:val="none" w:sz="0" w:space="0" w:color="auto"/>
        <w:right w:val="none" w:sz="0" w:space="0" w:color="auto"/>
      </w:divBdr>
      <w:divsChild>
        <w:div w:id="66659687">
          <w:marLeft w:val="0"/>
          <w:marRight w:val="0"/>
          <w:marTop w:val="0"/>
          <w:marBottom w:val="0"/>
          <w:divBdr>
            <w:top w:val="none" w:sz="0" w:space="0" w:color="auto"/>
            <w:left w:val="none" w:sz="0" w:space="0" w:color="auto"/>
            <w:bottom w:val="none" w:sz="0" w:space="0" w:color="auto"/>
            <w:right w:val="none" w:sz="0" w:space="0" w:color="auto"/>
          </w:divBdr>
        </w:div>
      </w:divsChild>
    </w:div>
    <w:div w:id="1850096908">
      <w:bodyDiv w:val="1"/>
      <w:marLeft w:val="0"/>
      <w:marRight w:val="0"/>
      <w:marTop w:val="0"/>
      <w:marBottom w:val="0"/>
      <w:divBdr>
        <w:top w:val="none" w:sz="0" w:space="0" w:color="auto"/>
        <w:left w:val="none" w:sz="0" w:space="0" w:color="auto"/>
        <w:bottom w:val="none" w:sz="0" w:space="0" w:color="auto"/>
        <w:right w:val="none" w:sz="0" w:space="0" w:color="auto"/>
      </w:divBdr>
    </w:div>
    <w:div w:id="1945571798">
      <w:bodyDiv w:val="1"/>
      <w:marLeft w:val="0"/>
      <w:marRight w:val="0"/>
      <w:marTop w:val="0"/>
      <w:marBottom w:val="0"/>
      <w:divBdr>
        <w:top w:val="none" w:sz="0" w:space="0" w:color="auto"/>
        <w:left w:val="none" w:sz="0" w:space="0" w:color="auto"/>
        <w:bottom w:val="none" w:sz="0" w:space="0" w:color="auto"/>
        <w:right w:val="none" w:sz="0" w:space="0" w:color="auto"/>
      </w:divBdr>
    </w:div>
    <w:div w:id="1978684547">
      <w:bodyDiv w:val="1"/>
      <w:marLeft w:val="0"/>
      <w:marRight w:val="0"/>
      <w:marTop w:val="0"/>
      <w:marBottom w:val="0"/>
      <w:divBdr>
        <w:top w:val="none" w:sz="0" w:space="0" w:color="auto"/>
        <w:left w:val="none" w:sz="0" w:space="0" w:color="auto"/>
        <w:bottom w:val="none" w:sz="0" w:space="0" w:color="auto"/>
        <w:right w:val="none" w:sz="0" w:space="0" w:color="auto"/>
      </w:divBdr>
      <w:divsChild>
        <w:div w:id="755202713">
          <w:marLeft w:val="0"/>
          <w:marRight w:val="0"/>
          <w:marTop w:val="100"/>
          <w:marBottom w:val="100"/>
          <w:divBdr>
            <w:top w:val="none" w:sz="0" w:space="0" w:color="auto"/>
            <w:left w:val="none" w:sz="0" w:space="0" w:color="auto"/>
            <w:bottom w:val="none" w:sz="0" w:space="0" w:color="auto"/>
            <w:right w:val="none" w:sz="0" w:space="0" w:color="auto"/>
          </w:divBdr>
          <w:divsChild>
            <w:div w:id="264970430">
              <w:marLeft w:val="0"/>
              <w:marRight w:val="0"/>
              <w:marTop w:val="0"/>
              <w:marBottom w:val="0"/>
              <w:divBdr>
                <w:top w:val="none" w:sz="0" w:space="0" w:color="auto"/>
                <w:left w:val="none" w:sz="0" w:space="0" w:color="auto"/>
                <w:bottom w:val="none" w:sz="0" w:space="0" w:color="auto"/>
                <w:right w:val="none" w:sz="0" w:space="0" w:color="auto"/>
              </w:divBdr>
              <w:divsChild>
                <w:div w:id="1782796808">
                  <w:marLeft w:val="0"/>
                  <w:marRight w:val="0"/>
                  <w:marTop w:val="0"/>
                  <w:marBottom w:val="0"/>
                  <w:divBdr>
                    <w:top w:val="none" w:sz="0" w:space="0" w:color="auto"/>
                    <w:left w:val="none" w:sz="0" w:space="0" w:color="auto"/>
                    <w:bottom w:val="none" w:sz="0" w:space="0" w:color="auto"/>
                    <w:right w:val="none" w:sz="0" w:space="0" w:color="auto"/>
                  </w:divBdr>
                  <w:divsChild>
                    <w:div w:id="1106079361">
                      <w:marLeft w:val="0"/>
                      <w:marRight w:val="0"/>
                      <w:marTop w:val="100"/>
                      <w:marBottom w:val="161"/>
                      <w:divBdr>
                        <w:top w:val="none" w:sz="0" w:space="0" w:color="auto"/>
                        <w:left w:val="none" w:sz="0" w:space="0" w:color="auto"/>
                        <w:bottom w:val="none" w:sz="0" w:space="0" w:color="auto"/>
                        <w:right w:val="none" w:sz="0" w:space="0" w:color="auto"/>
                      </w:divBdr>
                    </w:div>
                  </w:divsChild>
                </w:div>
              </w:divsChild>
            </w:div>
          </w:divsChild>
        </w:div>
      </w:divsChild>
    </w:div>
    <w:div w:id="2053994903">
      <w:bodyDiv w:val="1"/>
      <w:marLeft w:val="0"/>
      <w:marRight w:val="0"/>
      <w:marTop w:val="0"/>
      <w:marBottom w:val="0"/>
      <w:divBdr>
        <w:top w:val="none" w:sz="0" w:space="0" w:color="auto"/>
        <w:left w:val="none" w:sz="0" w:space="0" w:color="auto"/>
        <w:bottom w:val="none" w:sz="0" w:space="0" w:color="auto"/>
        <w:right w:val="none" w:sz="0" w:space="0" w:color="auto"/>
      </w:divBdr>
      <w:divsChild>
        <w:div w:id="94987805">
          <w:marLeft w:val="2310"/>
          <w:marRight w:val="269"/>
          <w:marTop w:val="0"/>
          <w:marBottom w:val="0"/>
          <w:divBdr>
            <w:top w:val="none" w:sz="0" w:space="0" w:color="auto"/>
            <w:left w:val="none" w:sz="0" w:space="0" w:color="auto"/>
            <w:bottom w:val="none" w:sz="0" w:space="0" w:color="auto"/>
            <w:right w:val="none" w:sz="0" w:space="0" w:color="auto"/>
          </w:divBdr>
          <w:divsChild>
            <w:div w:id="20349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6461">
      <w:bodyDiv w:val="1"/>
      <w:marLeft w:val="0"/>
      <w:marRight w:val="0"/>
      <w:marTop w:val="0"/>
      <w:marBottom w:val="0"/>
      <w:divBdr>
        <w:top w:val="none" w:sz="0" w:space="0" w:color="auto"/>
        <w:left w:val="none" w:sz="0" w:space="0" w:color="auto"/>
        <w:bottom w:val="none" w:sz="0" w:space="0" w:color="auto"/>
        <w:right w:val="none" w:sz="0" w:space="0" w:color="auto"/>
      </w:divBdr>
      <w:divsChild>
        <w:div w:id="1325547648">
          <w:marLeft w:val="0"/>
          <w:marRight w:val="0"/>
          <w:marTop w:val="100"/>
          <w:marBottom w:val="100"/>
          <w:divBdr>
            <w:top w:val="none" w:sz="0" w:space="0" w:color="auto"/>
            <w:left w:val="none" w:sz="0" w:space="0" w:color="auto"/>
            <w:bottom w:val="none" w:sz="0" w:space="0" w:color="auto"/>
            <w:right w:val="none" w:sz="0" w:space="0" w:color="auto"/>
          </w:divBdr>
          <w:divsChild>
            <w:div w:id="1514687148">
              <w:marLeft w:val="0"/>
              <w:marRight w:val="0"/>
              <w:marTop w:val="0"/>
              <w:marBottom w:val="0"/>
              <w:divBdr>
                <w:top w:val="none" w:sz="0" w:space="0" w:color="auto"/>
                <w:left w:val="none" w:sz="0" w:space="0" w:color="auto"/>
                <w:bottom w:val="none" w:sz="0" w:space="0" w:color="auto"/>
                <w:right w:val="none" w:sz="0" w:space="0" w:color="auto"/>
              </w:divBdr>
              <w:divsChild>
                <w:div w:id="855658644">
                  <w:marLeft w:val="0"/>
                  <w:marRight w:val="0"/>
                  <w:marTop w:val="0"/>
                  <w:marBottom w:val="0"/>
                  <w:divBdr>
                    <w:top w:val="none" w:sz="0" w:space="0" w:color="auto"/>
                    <w:left w:val="none" w:sz="0" w:space="0" w:color="auto"/>
                    <w:bottom w:val="none" w:sz="0" w:space="0" w:color="auto"/>
                    <w:right w:val="none" w:sz="0" w:space="0" w:color="auto"/>
                  </w:divBdr>
                  <w:divsChild>
                    <w:div w:id="1836721152">
                      <w:marLeft w:val="0"/>
                      <w:marRight w:val="0"/>
                      <w:marTop w:val="100"/>
                      <w:marBottom w:val="161"/>
                      <w:divBdr>
                        <w:top w:val="none" w:sz="0" w:space="0" w:color="auto"/>
                        <w:left w:val="none" w:sz="0" w:space="0" w:color="auto"/>
                        <w:bottom w:val="none" w:sz="0" w:space="0" w:color="auto"/>
                        <w:right w:val="none" w:sz="0" w:space="0" w:color="auto"/>
                      </w:divBdr>
                    </w:div>
                  </w:divsChild>
                </w:div>
              </w:divsChild>
            </w:div>
          </w:divsChild>
        </w:div>
      </w:divsChild>
    </w:div>
    <w:div w:id="2105959492">
      <w:bodyDiv w:val="1"/>
      <w:marLeft w:val="0"/>
      <w:marRight w:val="0"/>
      <w:marTop w:val="0"/>
      <w:marBottom w:val="0"/>
      <w:divBdr>
        <w:top w:val="none" w:sz="0" w:space="0" w:color="auto"/>
        <w:left w:val="none" w:sz="0" w:space="0" w:color="auto"/>
        <w:bottom w:val="none" w:sz="0" w:space="0" w:color="auto"/>
        <w:right w:val="none" w:sz="0" w:space="0" w:color="auto"/>
      </w:divBdr>
      <w:divsChild>
        <w:div w:id="1499273027">
          <w:marLeft w:val="1843"/>
          <w:marRight w:val="1637"/>
          <w:marTop w:val="0"/>
          <w:marBottom w:val="0"/>
          <w:divBdr>
            <w:top w:val="none" w:sz="0" w:space="0" w:color="auto"/>
            <w:left w:val="none" w:sz="0" w:space="0" w:color="auto"/>
            <w:bottom w:val="none" w:sz="0" w:space="0" w:color="auto"/>
            <w:right w:val="none" w:sz="0" w:space="0" w:color="auto"/>
          </w:divBdr>
          <w:divsChild>
            <w:div w:id="916668042">
              <w:marLeft w:val="0"/>
              <w:marRight w:val="0"/>
              <w:marTop w:val="0"/>
              <w:marBottom w:val="0"/>
              <w:divBdr>
                <w:top w:val="none" w:sz="0" w:space="0" w:color="auto"/>
                <w:left w:val="none" w:sz="0" w:space="0" w:color="auto"/>
                <w:bottom w:val="none" w:sz="0" w:space="0" w:color="auto"/>
                <w:right w:val="none" w:sz="0" w:space="0" w:color="auto"/>
              </w:divBdr>
              <w:divsChild>
                <w:div w:id="1878273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44536133">
      <w:bodyDiv w:val="1"/>
      <w:marLeft w:val="0"/>
      <w:marRight w:val="0"/>
      <w:marTop w:val="20"/>
      <w:marBottom w:val="500"/>
      <w:divBdr>
        <w:top w:val="none" w:sz="0" w:space="0" w:color="auto"/>
        <w:left w:val="none" w:sz="0" w:space="0" w:color="auto"/>
        <w:bottom w:val="none" w:sz="0" w:space="0" w:color="auto"/>
        <w:right w:val="none" w:sz="0" w:space="0" w:color="auto"/>
      </w:divBdr>
      <w:divsChild>
        <w:div w:id="357392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tea.texas.gov/WorkArea/linkit.aspx?LinkIdentifier=id&amp;ItemID=25769819073" TargetMode="External"/><Relationship Id="rId26" Type="http://schemas.openxmlformats.org/officeDocument/2006/relationships/hyperlink" Target="http://tea.texas.gov/WorkArea/linkit.aspx?LinkIdentifier=id&amp;ItemID=25769819073" TargetMode="External"/><Relationship Id="rId39" Type="http://schemas.openxmlformats.org/officeDocument/2006/relationships/hyperlink" Target="http://burleson.tea.state.tx.us/GrantOpportunities/forms/GrantProgramSearch.aspx" TargetMode="External"/><Relationship Id="rId21" Type="http://schemas.openxmlformats.org/officeDocument/2006/relationships/hyperlink" Target="http://tea.texas.gov/WorkArea/linkit.aspx?LinkIdentifier=id&amp;ItemID=25769819073" TargetMode="External"/><Relationship Id="rId34" Type="http://schemas.openxmlformats.org/officeDocument/2006/relationships/hyperlink" Target="http://tea.texas.gov/WorkArea/linkit.aspx?LinkIdentifier=id&amp;ItemID=25769819073" TargetMode="External"/><Relationship Id="rId42" Type="http://schemas.openxmlformats.org/officeDocument/2006/relationships/hyperlink" Target="http://tea.texas.gov/WorkArea/linkit.aspx?LinkIdentifier=id&amp;ItemID=25769819073" TargetMode="External"/><Relationship Id="rId47" Type="http://schemas.openxmlformats.org/officeDocument/2006/relationships/hyperlink" Target="http://tea.texas.gov/WorkArea/linkit.aspx?LinkIdentifier=id&amp;ItemID=25769819073" TargetMode="External"/><Relationship Id="rId50" Type="http://schemas.openxmlformats.org/officeDocument/2006/relationships/hyperlink" Target="http://tea.texas.gov/WorkArea/linkit.aspx?LinkIdentifier=id&amp;ItemID=25769819073" TargetMode="External"/><Relationship Id="rId55" Type="http://schemas.microsoft.com/office/2007/relationships/diagramDrawing" Target="diagrams/drawing1.xml"/><Relationship Id="rId63" Type="http://schemas.openxmlformats.org/officeDocument/2006/relationships/hyperlink" Target="http://tea.texas.gov/WorkArea/linkit.aspx?LinkIdentifier=id&amp;ItemID=25769819073" TargetMode="External"/><Relationship Id="rId68" Type="http://schemas.openxmlformats.org/officeDocument/2006/relationships/footer" Target="foot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hyperlink" Target="http://tea.texas.gov/WorkArea/linkit.aspx?LinkIdentifier=id&amp;ItemID=2576981907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tea.texas.gov/WorkArea/linkit.aspx?LinkIdentifier=id&amp;ItemID=25769819073" TargetMode="External"/><Relationship Id="rId32" Type="http://schemas.openxmlformats.org/officeDocument/2006/relationships/hyperlink" Target="http://tea.texas.gov/WorkArea/linkit.aspx?LinkIdentifier=id&amp;ItemID=25769819073" TargetMode="External"/><Relationship Id="rId37" Type="http://schemas.openxmlformats.org/officeDocument/2006/relationships/hyperlink" Target="http://tea.texas.gov/WorkArea/linkit.aspx?LinkIdentifier=id&amp;ItemID=25769819073" TargetMode="External"/><Relationship Id="rId40" Type="http://schemas.openxmlformats.org/officeDocument/2006/relationships/hyperlink" Target="http://tea.texas.gov/WorkArea/linkit.aspx?LinkIdentifier=id&amp;ItemID=25769819073" TargetMode="External"/><Relationship Id="rId45" Type="http://schemas.openxmlformats.org/officeDocument/2006/relationships/hyperlink" Target="http://tea.texas.gov/WorkArea/linkit.aspx?LinkIdentifier=id&amp;ItemID=25769819073" TargetMode="External"/><Relationship Id="rId53" Type="http://schemas.openxmlformats.org/officeDocument/2006/relationships/diagramQuickStyle" Target="diagrams/quickStyle1.xml"/><Relationship Id="rId58" Type="http://schemas.openxmlformats.org/officeDocument/2006/relationships/hyperlink" Target="http://tea.texas.gov/Finance_and_Grants/Administering_a_Grant.aspx" TargetMode="External"/><Relationship Id="rId66"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burleson.tea.state.tx.us/GrantOpportunities/forms/GrantProgramSearch.aspx" TargetMode="External"/><Relationship Id="rId28" Type="http://schemas.openxmlformats.org/officeDocument/2006/relationships/hyperlink" Target="http://tea.texas.gov/WorkArea/linkit.aspx?LinkIdentifier=id&amp;ItemID=25769819073" TargetMode="External"/><Relationship Id="rId36" Type="http://schemas.openxmlformats.org/officeDocument/2006/relationships/hyperlink" Target="http://tea.texas.gov/WorkArea/linkit.aspx?LinkIdentifier=id&amp;ItemID=25769819073" TargetMode="External"/><Relationship Id="rId49" Type="http://schemas.openxmlformats.org/officeDocument/2006/relationships/hyperlink" Target="http://tea.texas.gov/WorkArea/linkit.aspx?LinkIdentifier=id&amp;ItemID=25769819073" TargetMode="External"/><Relationship Id="rId57" Type="http://schemas.openxmlformats.org/officeDocument/2006/relationships/hyperlink" Target="http://tea.texas.gov/Finance_and_Grants/Administering_a_Grant.aspx" TargetMode="External"/><Relationship Id="rId61" Type="http://schemas.openxmlformats.org/officeDocument/2006/relationships/hyperlink" Target="http://burleson.tea.state.tx.us/GrantOpportunities/forms/GrantProgramSearch.aspx" TargetMode="External"/><Relationship Id="rId10" Type="http://schemas.openxmlformats.org/officeDocument/2006/relationships/endnotes" Target="endnotes.xml"/><Relationship Id="rId19" Type="http://schemas.openxmlformats.org/officeDocument/2006/relationships/hyperlink" Target="http://tea.texas.gov/WorkArea/linkit.aspx?LinkIdentifier=id&amp;ItemID=25769819073" TargetMode="External"/><Relationship Id="rId31" Type="http://schemas.openxmlformats.org/officeDocument/2006/relationships/hyperlink" Target="http://burleson.tea.state.tx.us/GrantOpportunities/forms/GrantProgramSearch.aspx" TargetMode="External"/><Relationship Id="rId44" Type="http://schemas.openxmlformats.org/officeDocument/2006/relationships/hyperlink" Target="http://tea.texas.gov/Finance_and_Grants/Administering_a_Grant.aspx" TargetMode="External"/><Relationship Id="rId52" Type="http://schemas.openxmlformats.org/officeDocument/2006/relationships/diagramLayout" Target="diagrams/layout1.xml"/><Relationship Id="rId60" Type="http://schemas.openxmlformats.org/officeDocument/2006/relationships/hyperlink" Target="http://burleson.tea.state.tx.us/GrantOpportunities/forms/GrantProgramSearch.aspx" TargetMode="External"/><Relationship Id="rId65" Type="http://schemas.openxmlformats.org/officeDocument/2006/relationships/hyperlink" Target="mailto:copyrights@tea.state.tx.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us02web.zoom.us/webinar/register/WN_oJU9DDpwSyyaXs0PhQc-FQ" TargetMode="External"/><Relationship Id="rId27" Type="http://schemas.openxmlformats.org/officeDocument/2006/relationships/hyperlink" Target="http://tea.texas.gov/WorkArea/linkit.aspx?LinkIdentifier=id&amp;ItemID=25769819073" TargetMode="External"/><Relationship Id="rId30" Type="http://schemas.openxmlformats.org/officeDocument/2006/relationships/hyperlink" Target="http://tea.texas.gov/WorkArea/linkit.aspx?LinkIdentifier=id&amp;ItemID=25769819073" TargetMode="External"/><Relationship Id="rId35" Type="http://schemas.openxmlformats.org/officeDocument/2006/relationships/hyperlink" Target="https://tea.texas.gov/Finance_and_Grants/Administering_a_Grant.aspx" TargetMode="External"/><Relationship Id="rId43" Type="http://schemas.openxmlformats.org/officeDocument/2006/relationships/hyperlink" Target="http://tea.texas.gov/WorkArea/linkit.aspx?LinkIdentifier=id&amp;ItemID=25769819073" TargetMode="External"/><Relationship Id="rId48" Type="http://schemas.openxmlformats.org/officeDocument/2006/relationships/hyperlink" Target="http://tea.texas.gov/WorkArea/linkit.aspx?LinkIdentifier=id&amp;ItemID=25769819073" TargetMode="External"/><Relationship Id="rId56" Type="http://schemas.openxmlformats.org/officeDocument/2006/relationships/hyperlink" Target="http://www.tea.texas.gov/WorkArea/linkit.aspx?LinkIdentifier=id&amp;ItemID=25769814700" TargetMode="External"/><Relationship Id="rId64" Type="http://schemas.openxmlformats.org/officeDocument/2006/relationships/hyperlink" Target="http://tea.texas.gov/WorkArea/linkit.aspx?LinkIdentifier=id&amp;ItemID=25769819073"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diagramData" Target="diagrams/data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tea.texas.gov/WorkArea/linkit.aspx?LinkIdentifier=id&amp;ItemID=25769819073" TargetMode="External"/><Relationship Id="rId25" Type="http://schemas.openxmlformats.org/officeDocument/2006/relationships/hyperlink" Target="http://tea.texas.gov/WorkArea/linkit.aspx?LinkIdentifier=id&amp;ItemID=25769819073" TargetMode="External"/><Relationship Id="rId33" Type="http://schemas.openxmlformats.org/officeDocument/2006/relationships/hyperlink" Target="http://tea.texas.gov/WorkArea/linkit.aspx?LinkIdentifier=id&amp;ItemID=25769819073" TargetMode="External"/><Relationship Id="rId38" Type="http://schemas.openxmlformats.org/officeDocument/2006/relationships/hyperlink" Target="http://tea.texas.gov/WorkArea/linkit.aspx?LinkIdentifier=id&amp;ItemID=25769819073" TargetMode="External"/><Relationship Id="rId46" Type="http://schemas.openxmlformats.org/officeDocument/2006/relationships/hyperlink" Target="http://tea.texas.gov/WorkArea/linkit.aspx?LinkIdentifier=id&amp;ItemID=25769819073" TargetMode="External"/><Relationship Id="rId59" Type="http://schemas.openxmlformats.org/officeDocument/2006/relationships/hyperlink" Target="http://tea.texas.gov/WorkArea/linkit.aspx?LinkIdentifier=id&amp;ItemID=25769819073" TargetMode="External"/><Relationship Id="rId67" Type="http://schemas.openxmlformats.org/officeDocument/2006/relationships/header" Target="header3.xml"/><Relationship Id="rId20" Type="http://schemas.openxmlformats.org/officeDocument/2006/relationships/hyperlink" Target="http://tea.texas.gov/WorkArea/linkit.aspx?LinkIdentifier=id&amp;ItemID=25769819073" TargetMode="External"/><Relationship Id="rId41" Type="http://schemas.openxmlformats.org/officeDocument/2006/relationships/hyperlink" Target="https://us02web.zoom.us/webinar/register/WN_oJU9DDpwSyyaXs0PhQc-FQ" TargetMode="External"/><Relationship Id="rId54" Type="http://schemas.openxmlformats.org/officeDocument/2006/relationships/diagramColors" Target="diagrams/colors1.xml"/><Relationship Id="rId62" Type="http://schemas.openxmlformats.org/officeDocument/2006/relationships/hyperlink" Target="http://tea.texas.gov/WorkArea/linkit.aspx?LinkIdentifier=id&amp;ItemID=25769819073" TargetMode="External"/><Relationship Id="rId7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25EFD6-B19C-41E5-A168-24A5A66C93BA}"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E1D2E288-CB6B-4EB8-AE21-89A972A95E82}">
      <dgm:prSet phldrT="[Text]" custT="1"/>
      <dgm:spPr>
        <a:ln w="19050">
          <a:solidFill>
            <a:schemeClr val="tx1"/>
          </a:solidFill>
        </a:ln>
      </dgm:spPr>
      <dgm:t>
        <a:bodyPr/>
        <a:lstStyle/>
        <a:p>
          <a:r>
            <a:rPr lang="en-US" sz="2000" b="1" dirty="0">
              <a:latin typeface="Arial" panose="020B0604020202020204" pitchFamily="34" charset="0"/>
              <a:cs typeface="Arial" panose="020B0604020202020204" pitchFamily="34" charset="0"/>
            </a:rPr>
            <a:t>Level 1</a:t>
          </a:r>
          <a:r>
            <a:rPr lang="en-US" sz="3600" b="1" dirty="0">
              <a:latin typeface="Arial" panose="020B0604020202020204" pitchFamily="34" charset="0"/>
              <a:cs typeface="Arial" panose="020B0604020202020204" pitchFamily="34" charset="0"/>
            </a:rPr>
            <a:t> </a:t>
          </a:r>
        </a:p>
      </dgm:t>
    </dgm:pt>
    <dgm:pt modelId="{B694D99B-2328-4844-9BFC-A8C3869F92C3}" type="parTrans" cxnId="{ECDEF5AE-1EAE-4116-A30E-4A74F737CCFC}">
      <dgm:prSet/>
      <dgm:spPr/>
      <dgm:t>
        <a:bodyPr/>
        <a:lstStyle/>
        <a:p>
          <a:endParaRPr lang="en-US"/>
        </a:p>
      </dgm:t>
    </dgm:pt>
    <dgm:pt modelId="{BCF8D430-6C4F-4C7D-B182-E31F4EFEBB18}" type="sibTrans" cxnId="{ECDEF5AE-1EAE-4116-A30E-4A74F737CCFC}">
      <dgm:prSet/>
      <dgm:spPr>
        <a:solidFill>
          <a:schemeClr val="accent1"/>
        </a:solidFill>
      </dgm:spPr>
      <dgm:t>
        <a:bodyPr/>
        <a:lstStyle/>
        <a:p>
          <a:endParaRPr lang="en-US"/>
        </a:p>
      </dgm:t>
    </dgm:pt>
    <dgm:pt modelId="{1BCF9900-4C3E-4A0D-B2BC-ACA82A7BB71A}">
      <dgm:prSet phldrT="[Text]" custT="1"/>
      <dgm:spPr>
        <a:ln w="38100">
          <a:solidFill>
            <a:schemeClr val="accent1"/>
          </a:solidFill>
        </a:ln>
      </dgm:spPr>
      <dgm:t>
        <a:bodyPr/>
        <a:lstStyle/>
        <a:p>
          <a:r>
            <a:rPr lang="en-US" sz="1000" b="1" dirty="0">
              <a:latin typeface="Arial" panose="020B0604020202020204" pitchFamily="34" charset="0"/>
              <a:cs typeface="Arial" panose="020B0604020202020204" pitchFamily="34" charset="0"/>
            </a:rPr>
            <a:t>School Enrollment</a:t>
          </a:r>
        </a:p>
      </dgm:t>
    </dgm:pt>
    <dgm:pt modelId="{DE8A3CFB-0C41-4252-B29F-C416B53C4C43}" type="parTrans" cxnId="{9D0A1049-8D18-47E6-A2A3-EB156C20CF5F}">
      <dgm:prSet/>
      <dgm:spPr/>
      <dgm:t>
        <a:bodyPr/>
        <a:lstStyle/>
        <a:p>
          <a:endParaRPr lang="en-US"/>
        </a:p>
      </dgm:t>
    </dgm:pt>
    <dgm:pt modelId="{2179F5A2-2FEB-4A54-981E-5B6DA8E3158F}" type="sibTrans" cxnId="{9D0A1049-8D18-47E6-A2A3-EB156C20CF5F}">
      <dgm:prSet/>
      <dgm:spPr/>
      <dgm:t>
        <a:bodyPr/>
        <a:lstStyle/>
        <a:p>
          <a:endParaRPr lang="en-US"/>
        </a:p>
      </dgm:t>
    </dgm:pt>
    <dgm:pt modelId="{D5A184C7-90B1-4114-92E1-A873CF6198B7}">
      <dgm:prSet phldrT="[Text]" custT="1"/>
      <dgm:spPr>
        <a:ln w="38100">
          <a:solidFill>
            <a:schemeClr val="accent1"/>
          </a:solidFill>
        </a:ln>
      </dgm:spPr>
      <dgm:t>
        <a:bodyPr/>
        <a:lstStyle/>
        <a:p>
          <a:r>
            <a:rPr lang="en-US" sz="1000" b="1" dirty="0">
              <a:latin typeface="Arial" panose="020B0604020202020204" pitchFamily="34" charset="0"/>
              <a:cs typeface="Arial" panose="020B0604020202020204" pitchFamily="34" charset="0"/>
            </a:rPr>
            <a:t>McKinney-Vento Identification</a:t>
          </a:r>
        </a:p>
      </dgm:t>
    </dgm:pt>
    <dgm:pt modelId="{60D9C0EA-8A4C-4D11-8F96-9BBBF435FC34}" type="parTrans" cxnId="{D2F00764-C6E5-478C-AFD6-2D02759A8558}">
      <dgm:prSet/>
      <dgm:spPr/>
      <dgm:t>
        <a:bodyPr/>
        <a:lstStyle/>
        <a:p>
          <a:endParaRPr lang="en-US"/>
        </a:p>
      </dgm:t>
    </dgm:pt>
    <dgm:pt modelId="{DFE1B878-0D7F-4FF5-BC1D-A8EDEE6AC1A7}" type="sibTrans" cxnId="{D2F00764-C6E5-478C-AFD6-2D02759A8558}">
      <dgm:prSet/>
      <dgm:spPr/>
      <dgm:t>
        <a:bodyPr/>
        <a:lstStyle/>
        <a:p>
          <a:endParaRPr lang="en-US"/>
        </a:p>
      </dgm:t>
    </dgm:pt>
    <dgm:pt modelId="{96353A97-54A3-4C66-829C-9E85C1DF40A0}">
      <dgm:prSet phldrT="[Text]" custT="1"/>
      <dgm:spPr>
        <a:ln w="19050">
          <a:solidFill>
            <a:schemeClr val="tx1"/>
          </a:solidFill>
        </a:ln>
      </dgm:spPr>
      <dgm:t>
        <a:bodyPr/>
        <a:lstStyle/>
        <a:p>
          <a:r>
            <a:rPr lang="en-US" sz="1800" b="1" dirty="0">
              <a:latin typeface="Arial" panose="020B0604020202020204" pitchFamily="34" charset="0"/>
              <a:cs typeface="Arial" panose="020B0604020202020204" pitchFamily="34" charset="0"/>
            </a:rPr>
            <a:t>Level 2</a:t>
          </a:r>
        </a:p>
      </dgm:t>
    </dgm:pt>
    <dgm:pt modelId="{FAFFBDEA-7AC2-41BE-8BC5-358DAE217DA4}" type="parTrans" cxnId="{79817297-029D-4843-A739-71F695486DB6}">
      <dgm:prSet/>
      <dgm:spPr/>
      <dgm:t>
        <a:bodyPr/>
        <a:lstStyle/>
        <a:p>
          <a:endParaRPr lang="en-US"/>
        </a:p>
      </dgm:t>
    </dgm:pt>
    <dgm:pt modelId="{C5A40DE6-1D8B-430E-8C75-B829729E8AE3}" type="sibTrans" cxnId="{79817297-029D-4843-A739-71F695486DB6}">
      <dgm:prSet/>
      <dgm:spPr>
        <a:solidFill>
          <a:schemeClr val="accent1"/>
        </a:solidFill>
      </dgm:spPr>
      <dgm:t>
        <a:bodyPr/>
        <a:lstStyle/>
        <a:p>
          <a:endParaRPr lang="en-US"/>
        </a:p>
      </dgm:t>
    </dgm:pt>
    <dgm:pt modelId="{04A3D4C6-C5DC-4B79-88B5-B53BCC30C576}">
      <dgm:prSet phldrT="[Text]" custT="1"/>
      <dgm:spPr>
        <a:ln w="38100">
          <a:solidFill>
            <a:schemeClr val="accent1"/>
          </a:solidFill>
        </a:ln>
      </dgm:spPr>
      <dgm:t>
        <a:bodyPr/>
        <a:lstStyle/>
        <a:p>
          <a:r>
            <a:rPr lang="en-US" sz="1000" b="1" dirty="0">
              <a:latin typeface="Arial" panose="020B0604020202020204" pitchFamily="34" charset="0"/>
              <a:cs typeface="Arial" panose="020B0604020202020204" pitchFamily="34" charset="0"/>
            </a:rPr>
            <a:t>PEIMS Coding</a:t>
          </a:r>
        </a:p>
      </dgm:t>
    </dgm:pt>
    <dgm:pt modelId="{81ED4FFC-8D13-4D2A-8573-F3A89EFF8D73}" type="parTrans" cxnId="{0AB624A5-43F8-4945-ACAE-67D66251182F}">
      <dgm:prSet/>
      <dgm:spPr/>
      <dgm:t>
        <a:bodyPr/>
        <a:lstStyle/>
        <a:p>
          <a:endParaRPr lang="en-US"/>
        </a:p>
      </dgm:t>
    </dgm:pt>
    <dgm:pt modelId="{320FB6DA-8C54-405D-A9F4-92FA7EF09652}" type="sibTrans" cxnId="{0AB624A5-43F8-4945-ACAE-67D66251182F}">
      <dgm:prSet/>
      <dgm:spPr/>
      <dgm:t>
        <a:bodyPr/>
        <a:lstStyle/>
        <a:p>
          <a:endParaRPr lang="en-US"/>
        </a:p>
      </dgm:t>
    </dgm:pt>
    <dgm:pt modelId="{F810D911-5B59-4E23-91CA-C6D632F38382}">
      <dgm:prSet phldrT="[Text]" custT="1"/>
      <dgm:spPr>
        <a:ln w="38100">
          <a:solidFill>
            <a:schemeClr val="accent1"/>
          </a:solidFill>
        </a:ln>
      </dgm:spPr>
      <dgm:t>
        <a:bodyPr/>
        <a:lstStyle/>
        <a:p>
          <a:r>
            <a:rPr lang="en-US" sz="1000" b="1" dirty="0">
              <a:latin typeface="Arial" panose="020B0604020202020204" pitchFamily="34" charset="0"/>
              <a:cs typeface="Arial" panose="020B0604020202020204" pitchFamily="34" charset="0"/>
            </a:rPr>
            <a:t>Implementation of Services</a:t>
          </a:r>
        </a:p>
      </dgm:t>
    </dgm:pt>
    <dgm:pt modelId="{2EEAC9BE-94ED-4A60-B882-B1071750C431}" type="parTrans" cxnId="{07F7BB20-7C02-4909-A083-0E399C3E2C5F}">
      <dgm:prSet/>
      <dgm:spPr/>
      <dgm:t>
        <a:bodyPr/>
        <a:lstStyle/>
        <a:p>
          <a:endParaRPr lang="en-US"/>
        </a:p>
      </dgm:t>
    </dgm:pt>
    <dgm:pt modelId="{76A9DB87-6527-46AC-802C-61F468489137}" type="sibTrans" cxnId="{07F7BB20-7C02-4909-A083-0E399C3E2C5F}">
      <dgm:prSet/>
      <dgm:spPr/>
      <dgm:t>
        <a:bodyPr/>
        <a:lstStyle/>
        <a:p>
          <a:endParaRPr lang="en-US"/>
        </a:p>
      </dgm:t>
    </dgm:pt>
    <dgm:pt modelId="{48AF038B-40BE-40D9-8137-AEAF5F5F2058}">
      <dgm:prSet phldrT="[Text]" custT="1"/>
      <dgm:spPr>
        <a:ln w="19050">
          <a:solidFill>
            <a:schemeClr val="tx1"/>
          </a:solidFill>
        </a:ln>
      </dgm:spPr>
      <dgm:t>
        <a:bodyPr/>
        <a:lstStyle/>
        <a:p>
          <a:r>
            <a:rPr lang="en-US" sz="2000" b="1" dirty="0">
              <a:latin typeface="Arial" panose="020B0604020202020204" pitchFamily="34" charset="0"/>
              <a:cs typeface="Arial" panose="020B0604020202020204" pitchFamily="34" charset="0"/>
            </a:rPr>
            <a:t>Level 3</a:t>
          </a:r>
        </a:p>
      </dgm:t>
    </dgm:pt>
    <dgm:pt modelId="{AF31188E-FFDD-4B4A-84CE-4A81D36AA75A}" type="parTrans" cxnId="{7412BFB0-C3FB-4C94-A3C6-D01827561EA6}">
      <dgm:prSet/>
      <dgm:spPr/>
      <dgm:t>
        <a:bodyPr/>
        <a:lstStyle/>
        <a:p>
          <a:endParaRPr lang="en-US"/>
        </a:p>
      </dgm:t>
    </dgm:pt>
    <dgm:pt modelId="{62259D49-3425-477E-A14E-84A4ADF86225}" type="sibTrans" cxnId="{7412BFB0-C3FB-4C94-A3C6-D01827561EA6}">
      <dgm:prSet/>
      <dgm:spPr/>
      <dgm:t>
        <a:bodyPr/>
        <a:lstStyle/>
        <a:p>
          <a:endParaRPr lang="en-US"/>
        </a:p>
      </dgm:t>
    </dgm:pt>
    <dgm:pt modelId="{90DA6C85-7645-46EC-962A-9FEE9707308E}">
      <dgm:prSet phldrT="[Text]" custT="1"/>
      <dgm:spPr>
        <a:ln w="38100">
          <a:solidFill>
            <a:schemeClr val="accent1"/>
          </a:solidFill>
        </a:ln>
      </dgm:spPr>
      <dgm:t>
        <a:bodyPr/>
        <a:lstStyle/>
        <a:p>
          <a:r>
            <a:rPr lang="en-US" sz="1000" b="1" dirty="0">
              <a:latin typeface="Arial" panose="020B0604020202020204" pitchFamily="34" charset="0"/>
              <a:cs typeface="Arial" panose="020B0604020202020204" pitchFamily="34" charset="0"/>
            </a:rPr>
            <a:t>Attendance</a:t>
          </a:r>
        </a:p>
      </dgm:t>
    </dgm:pt>
    <dgm:pt modelId="{8854194C-34CC-4FB6-A933-3A9BC063C93B}" type="parTrans" cxnId="{35912533-5B8C-418F-8E18-5FF2F8A91F95}">
      <dgm:prSet/>
      <dgm:spPr/>
      <dgm:t>
        <a:bodyPr/>
        <a:lstStyle/>
        <a:p>
          <a:endParaRPr lang="en-US"/>
        </a:p>
      </dgm:t>
    </dgm:pt>
    <dgm:pt modelId="{F41A3515-668D-4782-91E8-2D0E11E4CDC0}" type="sibTrans" cxnId="{35912533-5B8C-418F-8E18-5FF2F8A91F95}">
      <dgm:prSet/>
      <dgm:spPr/>
      <dgm:t>
        <a:bodyPr/>
        <a:lstStyle/>
        <a:p>
          <a:endParaRPr lang="en-US"/>
        </a:p>
      </dgm:t>
    </dgm:pt>
    <dgm:pt modelId="{3930B6D2-6499-423C-89BC-69EA8B028ED1}">
      <dgm:prSet phldrT="[Text]" custT="1"/>
      <dgm:spPr>
        <a:ln w="38100">
          <a:solidFill>
            <a:schemeClr val="accent1"/>
          </a:solidFill>
        </a:ln>
      </dgm:spPr>
      <dgm:t>
        <a:bodyPr/>
        <a:lstStyle/>
        <a:p>
          <a:r>
            <a:rPr lang="en-US" sz="1000" b="1" dirty="0">
              <a:latin typeface="Arial" panose="020B0604020202020204" pitchFamily="34" charset="0"/>
              <a:cs typeface="Arial" panose="020B0604020202020204" pitchFamily="34" charset="0"/>
            </a:rPr>
            <a:t>Grades and Credits</a:t>
          </a:r>
        </a:p>
      </dgm:t>
    </dgm:pt>
    <dgm:pt modelId="{FAC83773-83A0-427A-BAE9-15D27ED2B81C}" type="parTrans" cxnId="{9D9E85BA-882A-45C1-8E0E-37B783B663FE}">
      <dgm:prSet/>
      <dgm:spPr/>
      <dgm:t>
        <a:bodyPr/>
        <a:lstStyle/>
        <a:p>
          <a:endParaRPr lang="en-US"/>
        </a:p>
      </dgm:t>
    </dgm:pt>
    <dgm:pt modelId="{8FAC4B15-9CE2-4F5D-AA3C-F0C48C033FA8}" type="sibTrans" cxnId="{9D9E85BA-882A-45C1-8E0E-37B783B663FE}">
      <dgm:prSet/>
      <dgm:spPr/>
      <dgm:t>
        <a:bodyPr/>
        <a:lstStyle/>
        <a:p>
          <a:endParaRPr lang="en-US"/>
        </a:p>
      </dgm:t>
    </dgm:pt>
    <dgm:pt modelId="{91B0F156-DB65-41BF-A3DF-CAFDB97EBCFE}">
      <dgm:prSet phldrT="[Text]" custT="1"/>
      <dgm:spPr>
        <a:ln w="38100">
          <a:solidFill>
            <a:schemeClr val="accent1"/>
          </a:solidFill>
        </a:ln>
      </dgm:spPr>
      <dgm:t>
        <a:bodyPr/>
        <a:lstStyle/>
        <a:p>
          <a:r>
            <a:rPr lang="en-US" sz="1000" b="1" dirty="0">
              <a:latin typeface="Arial" panose="020B0604020202020204" pitchFamily="34" charset="0"/>
              <a:cs typeface="Arial" panose="020B0604020202020204" pitchFamily="34" charset="0"/>
            </a:rPr>
            <a:t>Assessment of Services</a:t>
          </a:r>
        </a:p>
      </dgm:t>
    </dgm:pt>
    <dgm:pt modelId="{46C99823-EBF3-4760-91E1-B5FDD8F33AC6}" type="parTrans" cxnId="{166B27C9-0EB8-4188-9D19-B39ED61E89D1}">
      <dgm:prSet/>
      <dgm:spPr/>
      <dgm:t>
        <a:bodyPr/>
        <a:lstStyle/>
        <a:p>
          <a:endParaRPr lang="en-US"/>
        </a:p>
      </dgm:t>
    </dgm:pt>
    <dgm:pt modelId="{2E596051-C993-4481-88FB-283E1F925C54}" type="sibTrans" cxnId="{166B27C9-0EB8-4188-9D19-B39ED61E89D1}">
      <dgm:prSet/>
      <dgm:spPr/>
      <dgm:t>
        <a:bodyPr/>
        <a:lstStyle/>
        <a:p>
          <a:endParaRPr lang="en-US"/>
        </a:p>
      </dgm:t>
    </dgm:pt>
    <dgm:pt modelId="{A9242669-0D30-487A-9E31-379E933019BE}">
      <dgm:prSet phldrT="[Text]" custT="1"/>
      <dgm:spPr>
        <a:ln w="38100">
          <a:solidFill>
            <a:schemeClr val="accent1"/>
          </a:solidFill>
        </a:ln>
      </dgm:spPr>
      <dgm:t>
        <a:bodyPr/>
        <a:lstStyle/>
        <a:p>
          <a:r>
            <a:rPr lang="en-US" sz="1000" b="1" dirty="0">
              <a:latin typeface="Arial" panose="020B0604020202020204" pitchFamily="34" charset="0"/>
              <a:cs typeface="Arial" panose="020B0604020202020204" pitchFamily="34" charset="0"/>
            </a:rPr>
            <a:t>McKinney-Vento Program Monitoring</a:t>
          </a:r>
        </a:p>
      </dgm:t>
    </dgm:pt>
    <dgm:pt modelId="{AB3627BB-DD98-4917-8D56-49784FE3CB64}" type="parTrans" cxnId="{E07BF0A5-9321-445D-A319-69070A8276D2}">
      <dgm:prSet/>
      <dgm:spPr/>
      <dgm:t>
        <a:bodyPr/>
        <a:lstStyle/>
        <a:p>
          <a:endParaRPr lang="en-US"/>
        </a:p>
      </dgm:t>
    </dgm:pt>
    <dgm:pt modelId="{848E5B0B-EA88-4F10-B565-164D93AE1381}" type="sibTrans" cxnId="{E07BF0A5-9321-445D-A319-69070A8276D2}">
      <dgm:prSet/>
      <dgm:spPr/>
      <dgm:t>
        <a:bodyPr/>
        <a:lstStyle/>
        <a:p>
          <a:endParaRPr lang="en-US"/>
        </a:p>
      </dgm:t>
    </dgm:pt>
    <dgm:pt modelId="{F731EEC8-724F-4F87-805B-28322BE3CEFC}">
      <dgm:prSet phldrT="[Text]"/>
      <dgm:spPr>
        <a:ln w="38100">
          <a:solidFill>
            <a:schemeClr val="accent1"/>
          </a:solidFill>
        </a:ln>
      </dgm:spPr>
      <dgm:t>
        <a:bodyPr/>
        <a:lstStyle/>
        <a:p>
          <a:endParaRPr lang="en-US" sz="1400" dirty="0"/>
        </a:p>
      </dgm:t>
    </dgm:pt>
    <dgm:pt modelId="{C78FC6D3-5224-41F2-B061-A36115C39866}" type="parTrans" cxnId="{6E89EE0A-F40B-47DE-9F15-70C4F81C1A2C}">
      <dgm:prSet/>
      <dgm:spPr/>
      <dgm:t>
        <a:bodyPr/>
        <a:lstStyle/>
        <a:p>
          <a:endParaRPr lang="en-US"/>
        </a:p>
      </dgm:t>
    </dgm:pt>
    <dgm:pt modelId="{D5544767-C572-43CD-BF2C-F536B91ADE1C}" type="sibTrans" cxnId="{6E89EE0A-F40B-47DE-9F15-70C4F81C1A2C}">
      <dgm:prSet/>
      <dgm:spPr/>
      <dgm:t>
        <a:bodyPr/>
        <a:lstStyle/>
        <a:p>
          <a:endParaRPr lang="en-US"/>
        </a:p>
      </dgm:t>
    </dgm:pt>
    <dgm:pt modelId="{D1644369-F173-4BC7-8EAA-E43DA70F2B70}">
      <dgm:prSet phldrT="[Text]" custT="1"/>
      <dgm:spPr>
        <a:ln w="38100">
          <a:solidFill>
            <a:schemeClr val="accent1"/>
          </a:solidFill>
        </a:ln>
      </dgm:spPr>
      <dgm:t>
        <a:bodyPr/>
        <a:lstStyle/>
        <a:p>
          <a:r>
            <a:rPr lang="en-US" sz="1000" b="1" dirty="0">
              <a:latin typeface="Arial" panose="020B0604020202020204" pitchFamily="34" charset="0"/>
              <a:cs typeface="Arial" panose="020B0604020202020204" pitchFamily="34" charset="0"/>
            </a:rPr>
            <a:t>McKinney-Vento Services</a:t>
          </a:r>
        </a:p>
      </dgm:t>
    </dgm:pt>
    <dgm:pt modelId="{E267F749-4510-44D4-B8B0-E0B2D636C287}" type="parTrans" cxnId="{2E813BB9-5E57-4180-83BA-D7CD118594EB}">
      <dgm:prSet/>
      <dgm:spPr/>
      <dgm:t>
        <a:bodyPr/>
        <a:lstStyle/>
        <a:p>
          <a:endParaRPr lang="en-US"/>
        </a:p>
      </dgm:t>
    </dgm:pt>
    <dgm:pt modelId="{5B4BDD9A-B2D6-46C6-85E1-E80FD66F17EC}" type="sibTrans" cxnId="{2E813BB9-5E57-4180-83BA-D7CD118594EB}">
      <dgm:prSet/>
      <dgm:spPr/>
      <dgm:t>
        <a:bodyPr/>
        <a:lstStyle/>
        <a:p>
          <a:endParaRPr lang="en-US"/>
        </a:p>
      </dgm:t>
    </dgm:pt>
    <dgm:pt modelId="{9A88F253-4544-45D2-B471-E79B6EFA6C56}">
      <dgm:prSet phldrT="[Text]" custT="1"/>
      <dgm:spPr>
        <a:ln w="38100">
          <a:solidFill>
            <a:schemeClr val="accent1"/>
          </a:solidFill>
        </a:ln>
      </dgm:spPr>
      <dgm:t>
        <a:bodyPr/>
        <a:lstStyle/>
        <a:p>
          <a:r>
            <a:rPr lang="en-US" sz="1000" b="1" dirty="0">
              <a:latin typeface="Arial" panose="020B0604020202020204" pitchFamily="34" charset="0"/>
              <a:cs typeface="Arial" panose="020B0604020202020204" pitchFamily="34" charset="0"/>
            </a:rPr>
            <a:t>Progress Monitoring</a:t>
          </a:r>
        </a:p>
      </dgm:t>
    </dgm:pt>
    <dgm:pt modelId="{F5F7CC5F-DB90-41CB-ACE8-72596F10C5B9}" type="parTrans" cxnId="{F9CB435F-3193-49BE-94C4-7E1F745DBDC7}">
      <dgm:prSet/>
      <dgm:spPr/>
      <dgm:t>
        <a:bodyPr/>
        <a:lstStyle/>
        <a:p>
          <a:endParaRPr lang="en-US"/>
        </a:p>
      </dgm:t>
    </dgm:pt>
    <dgm:pt modelId="{40EAEB6E-3EE0-4E35-9FFA-AD63FF205CC1}" type="sibTrans" cxnId="{F9CB435F-3193-49BE-94C4-7E1F745DBDC7}">
      <dgm:prSet/>
      <dgm:spPr/>
      <dgm:t>
        <a:bodyPr/>
        <a:lstStyle/>
        <a:p>
          <a:endParaRPr lang="en-US"/>
        </a:p>
      </dgm:t>
    </dgm:pt>
    <dgm:pt modelId="{B2920939-FE71-4D9B-8833-49C5F8ACC1F8}">
      <dgm:prSet phldrT="[Text]" custT="1"/>
      <dgm:spPr>
        <a:ln w="38100">
          <a:solidFill>
            <a:schemeClr val="accent1"/>
          </a:solidFill>
        </a:ln>
      </dgm:spPr>
      <dgm:t>
        <a:bodyPr/>
        <a:lstStyle/>
        <a:p>
          <a:r>
            <a:rPr lang="en-US" sz="1000" b="1" dirty="0">
              <a:latin typeface="Arial" panose="020B0604020202020204" pitchFamily="34" charset="0"/>
              <a:cs typeface="Arial" panose="020B0604020202020204" pitchFamily="34" charset="0"/>
            </a:rPr>
            <a:t>General Education Services</a:t>
          </a:r>
        </a:p>
      </dgm:t>
    </dgm:pt>
    <dgm:pt modelId="{9CFDF7F9-5382-4190-B820-51E5C6967407}" type="parTrans" cxnId="{374A535A-4C7B-4867-B315-982C952F042E}">
      <dgm:prSet/>
      <dgm:spPr/>
      <dgm:t>
        <a:bodyPr/>
        <a:lstStyle/>
        <a:p>
          <a:endParaRPr lang="en-US"/>
        </a:p>
      </dgm:t>
    </dgm:pt>
    <dgm:pt modelId="{824D7F6E-45A7-4C2B-9C21-E990F1A01A4D}" type="sibTrans" cxnId="{374A535A-4C7B-4867-B315-982C952F042E}">
      <dgm:prSet/>
      <dgm:spPr/>
      <dgm:t>
        <a:bodyPr/>
        <a:lstStyle/>
        <a:p>
          <a:endParaRPr lang="en-US"/>
        </a:p>
      </dgm:t>
    </dgm:pt>
    <dgm:pt modelId="{C58567F9-7562-47C2-A68F-3791C6D2C531}">
      <dgm:prSet phldrT="[Text]" custT="1"/>
      <dgm:spPr>
        <a:ln w="38100">
          <a:solidFill>
            <a:schemeClr val="accent1"/>
          </a:solidFill>
        </a:ln>
      </dgm:spPr>
      <dgm:t>
        <a:bodyPr/>
        <a:lstStyle/>
        <a:p>
          <a:r>
            <a:rPr lang="en-US" sz="1000" b="1" dirty="0">
              <a:latin typeface="Arial" panose="020B0604020202020204" pitchFamily="34" charset="0"/>
              <a:cs typeface="Arial" panose="020B0604020202020204" pitchFamily="34" charset="0"/>
            </a:rPr>
            <a:t>Special Program Services</a:t>
          </a:r>
        </a:p>
      </dgm:t>
    </dgm:pt>
    <dgm:pt modelId="{AA7FFA3E-32FD-431A-B223-BF9ED66327F1}" type="parTrans" cxnId="{5EC0B1DC-72AA-4753-A430-DBF45853C20A}">
      <dgm:prSet/>
      <dgm:spPr/>
      <dgm:t>
        <a:bodyPr/>
        <a:lstStyle/>
        <a:p>
          <a:endParaRPr lang="en-US"/>
        </a:p>
      </dgm:t>
    </dgm:pt>
    <dgm:pt modelId="{D1B06748-7285-4706-8E5D-8C6015498093}" type="sibTrans" cxnId="{5EC0B1DC-72AA-4753-A430-DBF45853C20A}">
      <dgm:prSet/>
      <dgm:spPr/>
      <dgm:t>
        <a:bodyPr/>
        <a:lstStyle/>
        <a:p>
          <a:endParaRPr lang="en-US"/>
        </a:p>
      </dgm:t>
    </dgm:pt>
    <dgm:pt modelId="{005C7B02-05C8-41EB-9E92-782F9B8167E9}" type="pres">
      <dgm:prSet presAssocID="{B125EFD6-B19C-41E5-A168-24A5A66C93BA}" presName="Name0" presStyleCnt="0">
        <dgm:presLayoutVars>
          <dgm:dir/>
          <dgm:animLvl val="lvl"/>
          <dgm:resizeHandles val="exact"/>
        </dgm:presLayoutVars>
      </dgm:prSet>
      <dgm:spPr/>
    </dgm:pt>
    <dgm:pt modelId="{CC9A0D53-7C90-4EB9-8D83-0A884D63EA05}" type="pres">
      <dgm:prSet presAssocID="{B125EFD6-B19C-41E5-A168-24A5A66C93BA}" presName="tSp" presStyleCnt="0"/>
      <dgm:spPr/>
    </dgm:pt>
    <dgm:pt modelId="{38861D70-AA04-491B-88E8-F8DF67777475}" type="pres">
      <dgm:prSet presAssocID="{B125EFD6-B19C-41E5-A168-24A5A66C93BA}" presName="bSp" presStyleCnt="0"/>
      <dgm:spPr/>
    </dgm:pt>
    <dgm:pt modelId="{40D6418B-CB48-4E63-8AAB-D8E2731E3A73}" type="pres">
      <dgm:prSet presAssocID="{B125EFD6-B19C-41E5-A168-24A5A66C93BA}" presName="process" presStyleCnt="0"/>
      <dgm:spPr/>
    </dgm:pt>
    <dgm:pt modelId="{D059DB37-FA86-4713-9D3A-32340963EA7D}" type="pres">
      <dgm:prSet presAssocID="{E1D2E288-CB6B-4EB8-AE21-89A972A95E82}" presName="composite1" presStyleCnt="0"/>
      <dgm:spPr/>
    </dgm:pt>
    <dgm:pt modelId="{3D80CF65-2DB0-453B-AA04-B2515CF4CB41}" type="pres">
      <dgm:prSet presAssocID="{E1D2E288-CB6B-4EB8-AE21-89A972A95E82}" presName="dummyNode1" presStyleLbl="node1" presStyleIdx="0" presStyleCnt="3"/>
      <dgm:spPr/>
    </dgm:pt>
    <dgm:pt modelId="{AB22AC88-9724-4C29-A597-3C3067234D5D}" type="pres">
      <dgm:prSet presAssocID="{E1D2E288-CB6B-4EB8-AE21-89A972A95E82}" presName="childNode1" presStyleLbl="bgAcc1" presStyleIdx="0" presStyleCnt="3">
        <dgm:presLayoutVars>
          <dgm:bulletEnabled val="1"/>
        </dgm:presLayoutVars>
      </dgm:prSet>
      <dgm:spPr/>
    </dgm:pt>
    <dgm:pt modelId="{4802B79B-005A-4E5B-BB60-704D5D018FF1}" type="pres">
      <dgm:prSet presAssocID="{E1D2E288-CB6B-4EB8-AE21-89A972A95E82}" presName="childNode1tx" presStyleLbl="bgAcc1" presStyleIdx="0" presStyleCnt="3">
        <dgm:presLayoutVars>
          <dgm:bulletEnabled val="1"/>
        </dgm:presLayoutVars>
      </dgm:prSet>
      <dgm:spPr/>
    </dgm:pt>
    <dgm:pt modelId="{8BAC0861-5D76-45FE-8F23-6FC46599A8B9}" type="pres">
      <dgm:prSet presAssocID="{E1D2E288-CB6B-4EB8-AE21-89A972A95E82}" presName="parentNode1" presStyleLbl="node1" presStyleIdx="0" presStyleCnt="3">
        <dgm:presLayoutVars>
          <dgm:chMax val="1"/>
          <dgm:bulletEnabled val="1"/>
        </dgm:presLayoutVars>
      </dgm:prSet>
      <dgm:spPr/>
    </dgm:pt>
    <dgm:pt modelId="{F7F0BDB9-A9EB-4CA0-A965-E123F153F28B}" type="pres">
      <dgm:prSet presAssocID="{E1D2E288-CB6B-4EB8-AE21-89A972A95E82}" presName="connSite1" presStyleCnt="0"/>
      <dgm:spPr/>
    </dgm:pt>
    <dgm:pt modelId="{64AF4C54-2C31-4798-9FD7-E27BEA7845CB}" type="pres">
      <dgm:prSet presAssocID="{BCF8D430-6C4F-4C7D-B182-E31F4EFEBB18}" presName="Name9" presStyleLbl="sibTrans2D1" presStyleIdx="0" presStyleCnt="2"/>
      <dgm:spPr/>
    </dgm:pt>
    <dgm:pt modelId="{61C2513C-BD5F-437E-990F-C3AF94C06516}" type="pres">
      <dgm:prSet presAssocID="{96353A97-54A3-4C66-829C-9E85C1DF40A0}" presName="composite2" presStyleCnt="0"/>
      <dgm:spPr/>
    </dgm:pt>
    <dgm:pt modelId="{5DA06E88-266B-41BA-B149-49F2EA1F3709}" type="pres">
      <dgm:prSet presAssocID="{96353A97-54A3-4C66-829C-9E85C1DF40A0}" presName="dummyNode2" presStyleLbl="node1" presStyleIdx="0" presStyleCnt="3"/>
      <dgm:spPr/>
    </dgm:pt>
    <dgm:pt modelId="{F4B6A3FF-6657-4FF8-AE2D-E85DB7472E3D}" type="pres">
      <dgm:prSet presAssocID="{96353A97-54A3-4C66-829C-9E85C1DF40A0}" presName="childNode2" presStyleLbl="bgAcc1" presStyleIdx="1" presStyleCnt="3">
        <dgm:presLayoutVars>
          <dgm:bulletEnabled val="1"/>
        </dgm:presLayoutVars>
      </dgm:prSet>
      <dgm:spPr/>
    </dgm:pt>
    <dgm:pt modelId="{39E7BBE9-F447-4F86-8235-91C13782B536}" type="pres">
      <dgm:prSet presAssocID="{96353A97-54A3-4C66-829C-9E85C1DF40A0}" presName="childNode2tx" presStyleLbl="bgAcc1" presStyleIdx="1" presStyleCnt="3">
        <dgm:presLayoutVars>
          <dgm:bulletEnabled val="1"/>
        </dgm:presLayoutVars>
      </dgm:prSet>
      <dgm:spPr/>
    </dgm:pt>
    <dgm:pt modelId="{E0F18D54-4EF8-471F-AE11-57883A912013}" type="pres">
      <dgm:prSet presAssocID="{96353A97-54A3-4C66-829C-9E85C1DF40A0}" presName="parentNode2" presStyleLbl="node1" presStyleIdx="1" presStyleCnt="3">
        <dgm:presLayoutVars>
          <dgm:chMax val="0"/>
          <dgm:bulletEnabled val="1"/>
        </dgm:presLayoutVars>
      </dgm:prSet>
      <dgm:spPr/>
    </dgm:pt>
    <dgm:pt modelId="{2E7B845A-9CED-4979-B83E-DE95D8E93C26}" type="pres">
      <dgm:prSet presAssocID="{96353A97-54A3-4C66-829C-9E85C1DF40A0}" presName="connSite2" presStyleCnt="0"/>
      <dgm:spPr/>
    </dgm:pt>
    <dgm:pt modelId="{CAD91F06-DEDA-4BA1-A91A-E33F4A1E312F}" type="pres">
      <dgm:prSet presAssocID="{C5A40DE6-1D8B-430E-8C75-B829729E8AE3}" presName="Name18" presStyleLbl="sibTrans2D1" presStyleIdx="1" presStyleCnt="2"/>
      <dgm:spPr/>
    </dgm:pt>
    <dgm:pt modelId="{85AD8961-61B3-4575-9298-ABA2CFE4DD7B}" type="pres">
      <dgm:prSet presAssocID="{48AF038B-40BE-40D9-8137-AEAF5F5F2058}" presName="composite1" presStyleCnt="0"/>
      <dgm:spPr/>
    </dgm:pt>
    <dgm:pt modelId="{F981288E-218C-4A24-B66D-3CE00EE5B7B6}" type="pres">
      <dgm:prSet presAssocID="{48AF038B-40BE-40D9-8137-AEAF5F5F2058}" presName="dummyNode1" presStyleLbl="node1" presStyleIdx="1" presStyleCnt="3"/>
      <dgm:spPr/>
    </dgm:pt>
    <dgm:pt modelId="{CC73D00F-B1C9-4853-8B4F-8283704922E9}" type="pres">
      <dgm:prSet presAssocID="{48AF038B-40BE-40D9-8137-AEAF5F5F2058}" presName="childNode1" presStyleLbl="bgAcc1" presStyleIdx="2" presStyleCnt="3">
        <dgm:presLayoutVars>
          <dgm:bulletEnabled val="1"/>
        </dgm:presLayoutVars>
      </dgm:prSet>
      <dgm:spPr/>
    </dgm:pt>
    <dgm:pt modelId="{729D0FC8-610D-474B-B97E-5DAEBC135BCB}" type="pres">
      <dgm:prSet presAssocID="{48AF038B-40BE-40D9-8137-AEAF5F5F2058}" presName="childNode1tx" presStyleLbl="bgAcc1" presStyleIdx="2" presStyleCnt="3">
        <dgm:presLayoutVars>
          <dgm:bulletEnabled val="1"/>
        </dgm:presLayoutVars>
      </dgm:prSet>
      <dgm:spPr/>
    </dgm:pt>
    <dgm:pt modelId="{DE40CD68-7AC8-4291-99C3-DD6B28C0C05B}" type="pres">
      <dgm:prSet presAssocID="{48AF038B-40BE-40D9-8137-AEAF5F5F2058}" presName="parentNode1" presStyleLbl="node1" presStyleIdx="2" presStyleCnt="3">
        <dgm:presLayoutVars>
          <dgm:chMax val="1"/>
          <dgm:bulletEnabled val="1"/>
        </dgm:presLayoutVars>
      </dgm:prSet>
      <dgm:spPr/>
    </dgm:pt>
    <dgm:pt modelId="{1A38A722-9CAD-453E-8BE1-C010EDD64D5E}" type="pres">
      <dgm:prSet presAssocID="{48AF038B-40BE-40D9-8137-AEAF5F5F2058}" presName="connSite1" presStyleCnt="0"/>
      <dgm:spPr/>
    </dgm:pt>
  </dgm:ptLst>
  <dgm:cxnLst>
    <dgm:cxn modelId="{6E89EE0A-F40B-47DE-9F15-70C4F81C1A2C}" srcId="{48AF038B-40BE-40D9-8137-AEAF5F5F2058}" destId="{F731EEC8-724F-4F87-805B-28322BE3CEFC}" srcOrd="6" destOrd="0" parTransId="{C78FC6D3-5224-41F2-B061-A36115C39866}" sibTransId="{D5544767-C572-43CD-BF2C-F536B91ADE1C}"/>
    <dgm:cxn modelId="{16D58710-30F7-45A1-B85E-57BBED134EA5}" type="presOf" srcId="{D1644369-F173-4BC7-8EAA-E43DA70F2B70}" destId="{729D0FC8-610D-474B-B97E-5DAEBC135BCB}" srcOrd="1" destOrd="3" presId="urn:microsoft.com/office/officeart/2005/8/layout/hProcess4"/>
    <dgm:cxn modelId="{6C6E8814-AFCD-4106-AD4C-886D981D8054}" type="presOf" srcId="{91B0F156-DB65-41BF-A3DF-CAFDB97EBCFE}" destId="{4802B79B-005A-4E5B-BB60-704D5D018FF1}" srcOrd="1" destOrd="2" presId="urn:microsoft.com/office/officeart/2005/8/layout/hProcess4"/>
    <dgm:cxn modelId="{8201A41D-98A0-480E-9BA7-231099BEFF77}" type="presOf" srcId="{3930B6D2-6499-423C-89BC-69EA8B028ED1}" destId="{729D0FC8-610D-474B-B97E-5DAEBC135BCB}" srcOrd="1" destOrd="2" presId="urn:microsoft.com/office/officeart/2005/8/layout/hProcess4"/>
    <dgm:cxn modelId="{7667DA1D-095A-4C54-9F40-BD300F7EBBC0}" type="presOf" srcId="{1BCF9900-4C3E-4A0D-B2BC-ACA82A7BB71A}" destId="{AB22AC88-9724-4C29-A597-3C3067234D5D}" srcOrd="0" destOrd="0" presId="urn:microsoft.com/office/officeart/2005/8/layout/hProcess4"/>
    <dgm:cxn modelId="{07F7BB20-7C02-4909-A083-0E399C3E2C5F}" srcId="{96353A97-54A3-4C66-829C-9E85C1DF40A0}" destId="{F810D911-5B59-4E23-91CA-C6D632F38382}" srcOrd="1" destOrd="0" parTransId="{2EEAC9BE-94ED-4A60-B882-B1071750C431}" sibTransId="{76A9DB87-6527-46AC-802C-61F468489137}"/>
    <dgm:cxn modelId="{E8AC5128-C2E2-4262-B47B-71F716C5A2CE}" type="presOf" srcId="{BCF8D430-6C4F-4C7D-B182-E31F4EFEBB18}" destId="{64AF4C54-2C31-4798-9FD7-E27BEA7845CB}" srcOrd="0" destOrd="0" presId="urn:microsoft.com/office/officeart/2005/8/layout/hProcess4"/>
    <dgm:cxn modelId="{B6E95728-341E-405B-AA24-FA53CB52109D}" type="presOf" srcId="{D5A184C7-90B1-4114-92E1-A873CF6198B7}" destId="{AB22AC88-9724-4C29-A597-3C3067234D5D}" srcOrd="0" destOrd="1" presId="urn:microsoft.com/office/officeart/2005/8/layout/hProcess4"/>
    <dgm:cxn modelId="{8760AF2C-3857-42CE-BFE5-ECC3005780B8}" type="presOf" srcId="{F731EEC8-724F-4F87-805B-28322BE3CEFC}" destId="{CC73D00F-B1C9-4853-8B4F-8283704922E9}" srcOrd="0" destOrd="6" presId="urn:microsoft.com/office/officeart/2005/8/layout/hProcess4"/>
    <dgm:cxn modelId="{35912533-5B8C-418F-8E18-5FF2F8A91F95}" srcId="{48AF038B-40BE-40D9-8137-AEAF5F5F2058}" destId="{90DA6C85-7645-46EC-962A-9FEE9707308E}" srcOrd="1" destOrd="0" parTransId="{8854194C-34CC-4FB6-A933-3A9BC063C93B}" sibTransId="{F41A3515-668D-4782-91E8-2D0E11E4CDC0}"/>
    <dgm:cxn modelId="{07B53934-F8BD-48EC-A5D1-97ADDD86218D}" type="presOf" srcId="{B2920939-FE71-4D9B-8833-49C5F8ACC1F8}" destId="{CC73D00F-B1C9-4853-8B4F-8283704922E9}" srcOrd="0" destOrd="4" presId="urn:microsoft.com/office/officeart/2005/8/layout/hProcess4"/>
    <dgm:cxn modelId="{496EE23B-FCC9-46DC-8F6D-2096DF47F20C}" type="presOf" srcId="{90DA6C85-7645-46EC-962A-9FEE9707308E}" destId="{CC73D00F-B1C9-4853-8B4F-8283704922E9}" srcOrd="0" destOrd="1" presId="urn:microsoft.com/office/officeart/2005/8/layout/hProcess4"/>
    <dgm:cxn modelId="{7158833E-A2FF-4A18-91EA-C959B465A968}" type="presOf" srcId="{1BCF9900-4C3E-4A0D-B2BC-ACA82A7BB71A}" destId="{4802B79B-005A-4E5B-BB60-704D5D018FF1}" srcOrd="1" destOrd="0" presId="urn:microsoft.com/office/officeart/2005/8/layout/hProcess4"/>
    <dgm:cxn modelId="{F9CB435F-3193-49BE-94C4-7E1F745DBDC7}" srcId="{48AF038B-40BE-40D9-8137-AEAF5F5F2058}" destId="{9A88F253-4544-45D2-B471-E79B6EFA6C56}" srcOrd="0" destOrd="0" parTransId="{F5F7CC5F-DB90-41CB-ACE8-72596F10C5B9}" sibTransId="{40EAEB6E-3EE0-4E35-9FFA-AD63FF205CC1}"/>
    <dgm:cxn modelId="{81E0C961-21BD-402E-898E-5E617842E2F3}" type="presOf" srcId="{9A88F253-4544-45D2-B471-E79B6EFA6C56}" destId="{729D0FC8-610D-474B-B97E-5DAEBC135BCB}" srcOrd="1" destOrd="0" presId="urn:microsoft.com/office/officeart/2005/8/layout/hProcess4"/>
    <dgm:cxn modelId="{7B4C0044-6941-47D9-BD08-C99E98760B67}" type="presOf" srcId="{91B0F156-DB65-41BF-A3DF-CAFDB97EBCFE}" destId="{AB22AC88-9724-4C29-A597-3C3067234D5D}" srcOrd="0" destOrd="2" presId="urn:microsoft.com/office/officeart/2005/8/layout/hProcess4"/>
    <dgm:cxn modelId="{D2F00764-C6E5-478C-AFD6-2D02759A8558}" srcId="{E1D2E288-CB6B-4EB8-AE21-89A972A95E82}" destId="{D5A184C7-90B1-4114-92E1-A873CF6198B7}" srcOrd="1" destOrd="0" parTransId="{60D9C0EA-8A4C-4D11-8F96-9BBBF435FC34}" sibTransId="{DFE1B878-0D7F-4FF5-BC1D-A8EDEE6AC1A7}"/>
    <dgm:cxn modelId="{92CC3E67-2E2C-453C-80C3-9D99694BD355}" type="presOf" srcId="{B2920939-FE71-4D9B-8833-49C5F8ACC1F8}" destId="{729D0FC8-610D-474B-B97E-5DAEBC135BCB}" srcOrd="1" destOrd="4" presId="urn:microsoft.com/office/officeart/2005/8/layout/hProcess4"/>
    <dgm:cxn modelId="{9D0A1049-8D18-47E6-A2A3-EB156C20CF5F}" srcId="{E1D2E288-CB6B-4EB8-AE21-89A972A95E82}" destId="{1BCF9900-4C3E-4A0D-B2BC-ACA82A7BB71A}" srcOrd="0" destOrd="0" parTransId="{DE8A3CFB-0C41-4252-B29F-C416B53C4C43}" sibTransId="{2179F5A2-2FEB-4A54-981E-5B6DA8E3158F}"/>
    <dgm:cxn modelId="{ADB2124B-5981-4AB2-877C-6459C8C046E9}" type="presOf" srcId="{A9242669-0D30-487A-9E31-379E933019BE}" destId="{F4B6A3FF-6657-4FF8-AE2D-E85DB7472E3D}" srcOrd="0" destOrd="2" presId="urn:microsoft.com/office/officeart/2005/8/layout/hProcess4"/>
    <dgm:cxn modelId="{94AF3D51-E4E1-4A5E-B7C3-D18A9B6B62F9}" type="presOf" srcId="{D5A184C7-90B1-4114-92E1-A873CF6198B7}" destId="{4802B79B-005A-4E5B-BB60-704D5D018FF1}" srcOrd="1" destOrd="1" presId="urn:microsoft.com/office/officeart/2005/8/layout/hProcess4"/>
    <dgm:cxn modelId="{BBEBB652-4740-4573-9F86-7BBDDB30A9C9}" type="presOf" srcId="{04A3D4C6-C5DC-4B79-88B5-B53BCC30C576}" destId="{39E7BBE9-F447-4F86-8235-91C13782B536}" srcOrd="1" destOrd="0" presId="urn:microsoft.com/office/officeart/2005/8/layout/hProcess4"/>
    <dgm:cxn modelId="{E7D4F754-4856-4B96-98EE-548B0A0BC868}" type="presOf" srcId="{F810D911-5B59-4E23-91CA-C6D632F38382}" destId="{39E7BBE9-F447-4F86-8235-91C13782B536}" srcOrd="1" destOrd="1" presId="urn:microsoft.com/office/officeart/2005/8/layout/hProcess4"/>
    <dgm:cxn modelId="{BB72B556-07ED-452D-B84C-98146F110A8B}" type="presOf" srcId="{90DA6C85-7645-46EC-962A-9FEE9707308E}" destId="{729D0FC8-610D-474B-B97E-5DAEBC135BCB}" srcOrd="1" destOrd="1" presId="urn:microsoft.com/office/officeart/2005/8/layout/hProcess4"/>
    <dgm:cxn modelId="{374A535A-4C7B-4867-B315-982C952F042E}" srcId="{48AF038B-40BE-40D9-8137-AEAF5F5F2058}" destId="{B2920939-FE71-4D9B-8833-49C5F8ACC1F8}" srcOrd="4" destOrd="0" parTransId="{9CFDF7F9-5382-4190-B820-51E5C6967407}" sibTransId="{824D7F6E-45A7-4C2B-9C21-E990F1A01A4D}"/>
    <dgm:cxn modelId="{24F05A7A-375D-4BE9-A027-3AC39A2E2C0A}" type="presOf" srcId="{F810D911-5B59-4E23-91CA-C6D632F38382}" destId="{F4B6A3FF-6657-4FF8-AE2D-E85DB7472E3D}" srcOrd="0" destOrd="1" presId="urn:microsoft.com/office/officeart/2005/8/layout/hProcess4"/>
    <dgm:cxn modelId="{53A96E84-E43C-46E0-AF27-85670CC842BC}" type="presOf" srcId="{B125EFD6-B19C-41E5-A168-24A5A66C93BA}" destId="{005C7B02-05C8-41EB-9E92-782F9B8167E9}" srcOrd="0" destOrd="0" presId="urn:microsoft.com/office/officeart/2005/8/layout/hProcess4"/>
    <dgm:cxn modelId="{2631A792-46A1-4C44-B9EF-40EE533E7004}" type="presOf" srcId="{A9242669-0D30-487A-9E31-379E933019BE}" destId="{39E7BBE9-F447-4F86-8235-91C13782B536}" srcOrd="1" destOrd="2" presId="urn:microsoft.com/office/officeart/2005/8/layout/hProcess4"/>
    <dgm:cxn modelId="{79817297-029D-4843-A739-71F695486DB6}" srcId="{B125EFD6-B19C-41E5-A168-24A5A66C93BA}" destId="{96353A97-54A3-4C66-829C-9E85C1DF40A0}" srcOrd="1" destOrd="0" parTransId="{FAFFBDEA-7AC2-41BE-8BC5-358DAE217DA4}" sibTransId="{C5A40DE6-1D8B-430E-8C75-B829729E8AE3}"/>
    <dgm:cxn modelId="{7D747498-E0A2-4B22-B8FC-074825E71AF6}" type="presOf" srcId="{96353A97-54A3-4C66-829C-9E85C1DF40A0}" destId="{E0F18D54-4EF8-471F-AE11-57883A912013}" srcOrd="0" destOrd="0" presId="urn:microsoft.com/office/officeart/2005/8/layout/hProcess4"/>
    <dgm:cxn modelId="{0AB624A5-43F8-4945-ACAE-67D66251182F}" srcId="{96353A97-54A3-4C66-829C-9E85C1DF40A0}" destId="{04A3D4C6-C5DC-4B79-88B5-B53BCC30C576}" srcOrd="0" destOrd="0" parTransId="{81ED4FFC-8D13-4D2A-8573-F3A89EFF8D73}" sibTransId="{320FB6DA-8C54-405D-A9F4-92FA7EF09652}"/>
    <dgm:cxn modelId="{E07BF0A5-9321-445D-A319-69070A8276D2}" srcId="{96353A97-54A3-4C66-829C-9E85C1DF40A0}" destId="{A9242669-0D30-487A-9E31-379E933019BE}" srcOrd="2" destOrd="0" parTransId="{AB3627BB-DD98-4917-8D56-49784FE3CB64}" sibTransId="{848E5B0B-EA88-4F10-B565-164D93AE1381}"/>
    <dgm:cxn modelId="{5E3EB0AE-DB56-432B-A5EE-C6DC91CB96EA}" type="presOf" srcId="{C5A40DE6-1D8B-430E-8C75-B829729E8AE3}" destId="{CAD91F06-DEDA-4BA1-A91A-E33F4A1E312F}" srcOrd="0" destOrd="0" presId="urn:microsoft.com/office/officeart/2005/8/layout/hProcess4"/>
    <dgm:cxn modelId="{ECDEF5AE-1EAE-4116-A30E-4A74F737CCFC}" srcId="{B125EFD6-B19C-41E5-A168-24A5A66C93BA}" destId="{E1D2E288-CB6B-4EB8-AE21-89A972A95E82}" srcOrd="0" destOrd="0" parTransId="{B694D99B-2328-4844-9BFC-A8C3869F92C3}" sibTransId="{BCF8D430-6C4F-4C7D-B182-E31F4EFEBB18}"/>
    <dgm:cxn modelId="{7412BFB0-C3FB-4C94-A3C6-D01827561EA6}" srcId="{B125EFD6-B19C-41E5-A168-24A5A66C93BA}" destId="{48AF038B-40BE-40D9-8137-AEAF5F5F2058}" srcOrd="2" destOrd="0" parTransId="{AF31188E-FFDD-4B4A-84CE-4A81D36AA75A}" sibTransId="{62259D49-3425-477E-A14E-84A4ADF86225}"/>
    <dgm:cxn modelId="{4AC7FFB2-F1D6-4627-A2C1-CAF6911A9CEF}" type="presOf" srcId="{48AF038B-40BE-40D9-8137-AEAF5F5F2058}" destId="{DE40CD68-7AC8-4291-99C3-DD6B28C0C05B}" srcOrd="0" destOrd="0" presId="urn:microsoft.com/office/officeart/2005/8/layout/hProcess4"/>
    <dgm:cxn modelId="{2D88CDB4-B5BD-42B8-8F3E-49C5E991804C}" type="presOf" srcId="{9A88F253-4544-45D2-B471-E79B6EFA6C56}" destId="{CC73D00F-B1C9-4853-8B4F-8283704922E9}" srcOrd="0" destOrd="0" presId="urn:microsoft.com/office/officeart/2005/8/layout/hProcess4"/>
    <dgm:cxn modelId="{2E813BB9-5E57-4180-83BA-D7CD118594EB}" srcId="{48AF038B-40BE-40D9-8137-AEAF5F5F2058}" destId="{D1644369-F173-4BC7-8EAA-E43DA70F2B70}" srcOrd="3" destOrd="0" parTransId="{E267F749-4510-44D4-B8B0-E0B2D636C287}" sibTransId="{5B4BDD9A-B2D6-46C6-85E1-E80FD66F17EC}"/>
    <dgm:cxn modelId="{9D9E85BA-882A-45C1-8E0E-37B783B663FE}" srcId="{48AF038B-40BE-40D9-8137-AEAF5F5F2058}" destId="{3930B6D2-6499-423C-89BC-69EA8B028ED1}" srcOrd="2" destOrd="0" parTransId="{FAC83773-83A0-427A-BAE9-15D27ED2B81C}" sibTransId="{8FAC4B15-9CE2-4F5D-AA3C-F0C48C033FA8}"/>
    <dgm:cxn modelId="{166B27C9-0EB8-4188-9D19-B39ED61E89D1}" srcId="{E1D2E288-CB6B-4EB8-AE21-89A972A95E82}" destId="{91B0F156-DB65-41BF-A3DF-CAFDB97EBCFE}" srcOrd="2" destOrd="0" parTransId="{46C99823-EBF3-4760-91E1-B5FDD8F33AC6}" sibTransId="{2E596051-C993-4481-88FB-283E1F925C54}"/>
    <dgm:cxn modelId="{924CC3D9-72BB-4177-9274-5931D6ECD0D5}" type="presOf" srcId="{E1D2E288-CB6B-4EB8-AE21-89A972A95E82}" destId="{8BAC0861-5D76-45FE-8F23-6FC46599A8B9}" srcOrd="0" destOrd="0" presId="urn:microsoft.com/office/officeart/2005/8/layout/hProcess4"/>
    <dgm:cxn modelId="{5EC0B1DC-72AA-4753-A430-DBF45853C20A}" srcId="{48AF038B-40BE-40D9-8137-AEAF5F5F2058}" destId="{C58567F9-7562-47C2-A68F-3791C6D2C531}" srcOrd="5" destOrd="0" parTransId="{AA7FFA3E-32FD-431A-B223-BF9ED66327F1}" sibTransId="{D1B06748-7285-4706-8E5D-8C6015498093}"/>
    <dgm:cxn modelId="{C76B00DD-FA55-4D72-95A3-A634D59F0F98}" type="presOf" srcId="{C58567F9-7562-47C2-A68F-3791C6D2C531}" destId="{CC73D00F-B1C9-4853-8B4F-8283704922E9}" srcOrd="0" destOrd="5" presId="urn:microsoft.com/office/officeart/2005/8/layout/hProcess4"/>
    <dgm:cxn modelId="{BB941CDD-0634-4B5B-B64C-3010DCB30C50}" type="presOf" srcId="{C58567F9-7562-47C2-A68F-3791C6D2C531}" destId="{729D0FC8-610D-474B-B97E-5DAEBC135BCB}" srcOrd="1" destOrd="5" presId="urn:microsoft.com/office/officeart/2005/8/layout/hProcess4"/>
    <dgm:cxn modelId="{B9230AE9-EF69-4A0D-A026-EBF8D6F3B27B}" type="presOf" srcId="{D1644369-F173-4BC7-8EAA-E43DA70F2B70}" destId="{CC73D00F-B1C9-4853-8B4F-8283704922E9}" srcOrd="0" destOrd="3" presId="urn:microsoft.com/office/officeart/2005/8/layout/hProcess4"/>
    <dgm:cxn modelId="{A673ECEC-6E15-400C-8C9E-18D91C6A63EA}" type="presOf" srcId="{04A3D4C6-C5DC-4B79-88B5-B53BCC30C576}" destId="{F4B6A3FF-6657-4FF8-AE2D-E85DB7472E3D}" srcOrd="0" destOrd="0" presId="urn:microsoft.com/office/officeart/2005/8/layout/hProcess4"/>
    <dgm:cxn modelId="{ED6DDFEE-464D-4114-8174-DF4B54A152A7}" type="presOf" srcId="{3930B6D2-6499-423C-89BC-69EA8B028ED1}" destId="{CC73D00F-B1C9-4853-8B4F-8283704922E9}" srcOrd="0" destOrd="2" presId="urn:microsoft.com/office/officeart/2005/8/layout/hProcess4"/>
    <dgm:cxn modelId="{B3CC75F6-DB0D-4935-9D43-38F4470D6796}" type="presOf" srcId="{F731EEC8-724F-4F87-805B-28322BE3CEFC}" destId="{729D0FC8-610D-474B-B97E-5DAEBC135BCB}" srcOrd="1" destOrd="6" presId="urn:microsoft.com/office/officeart/2005/8/layout/hProcess4"/>
    <dgm:cxn modelId="{025120B2-7281-47E9-A177-E9BBBDA7F5D6}" type="presParOf" srcId="{005C7B02-05C8-41EB-9E92-782F9B8167E9}" destId="{CC9A0D53-7C90-4EB9-8D83-0A884D63EA05}" srcOrd="0" destOrd="0" presId="urn:microsoft.com/office/officeart/2005/8/layout/hProcess4"/>
    <dgm:cxn modelId="{98F6B671-28C9-4D7E-AD3F-D26A824519E0}" type="presParOf" srcId="{005C7B02-05C8-41EB-9E92-782F9B8167E9}" destId="{38861D70-AA04-491B-88E8-F8DF67777475}" srcOrd="1" destOrd="0" presId="urn:microsoft.com/office/officeart/2005/8/layout/hProcess4"/>
    <dgm:cxn modelId="{9D099349-651F-474F-AF5C-4CACE7DBE9A4}" type="presParOf" srcId="{005C7B02-05C8-41EB-9E92-782F9B8167E9}" destId="{40D6418B-CB48-4E63-8AAB-D8E2731E3A73}" srcOrd="2" destOrd="0" presId="urn:microsoft.com/office/officeart/2005/8/layout/hProcess4"/>
    <dgm:cxn modelId="{7C182285-914D-405C-8E87-FB1A1F901DB7}" type="presParOf" srcId="{40D6418B-CB48-4E63-8AAB-D8E2731E3A73}" destId="{D059DB37-FA86-4713-9D3A-32340963EA7D}" srcOrd="0" destOrd="0" presId="urn:microsoft.com/office/officeart/2005/8/layout/hProcess4"/>
    <dgm:cxn modelId="{4B9F87FD-BD8F-46C6-BF00-7126DD2DA184}" type="presParOf" srcId="{D059DB37-FA86-4713-9D3A-32340963EA7D}" destId="{3D80CF65-2DB0-453B-AA04-B2515CF4CB41}" srcOrd="0" destOrd="0" presId="urn:microsoft.com/office/officeart/2005/8/layout/hProcess4"/>
    <dgm:cxn modelId="{44D5A47B-F43C-4F3D-8F53-03591C9F9104}" type="presParOf" srcId="{D059DB37-FA86-4713-9D3A-32340963EA7D}" destId="{AB22AC88-9724-4C29-A597-3C3067234D5D}" srcOrd="1" destOrd="0" presId="urn:microsoft.com/office/officeart/2005/8/layout/hProcess4"/>
    <dgm:cxn modelId="{6EBD9821-BBC7-42C8-8509-F9055A443C3E}" type="presParOf" srcId="{D059DB37-FA86-4713-9D3A-32340963EA7D}" destId="{4802B79B-005A-4E5B-BB60-704D5D018FF1}" srcOrd="2" destOrd="0" presId="urn:microsoft.com/office/officeart/2005/8/layout/hProcess4"/>
    <dgm:cxn modelId="{44671568-D198-4AF8-B1D1-926166AE5D87}" type="presParOf" srcId="{D059DB37-FA86-4713-9D3A-32340963EA7D}" destId="{8BAC0861-5D76-45FE-8F23-6FC46599A8B9}" srcOrd="3" destOrd="0" presId="urn:microsoft.com/office/officeart/2005/8/layout/hProcess4"/>
    <dgm:cxn modelId="{769AC96A-C1C5-45B1-AD95-CA0A14A0E322}" type="presParOf" srcId="{D059DB37-FA86-4713-9D3A-32340963EA7D}" destId="{F7F0BDB9-A9EB-4CA0-A965-E123F153F28B}" srcOrd="4" destOrd="0" presId="urn:microsoft.com/office/officeart/2005/8/layout/hProcess4"/>
    <dgm:cxn modelId="{8C8A7F21-5CB5-4A4E-9B3D-072128BF0146}" type="presParOf" srcId="{40D6418B-CB48-4E63-8AAB-D8E2731E3A73}" destId="{64AF4C54-2C31-4798-9FD7-E27BEA7845CB}" srcOrd="1" destOrd="0" presId="urn:microsoft.com/office/officeart/2005/8/layout/hProcess4"/>
    <dgm:cxn modelId="{FDDD6F7E-6CA8-439F-A70C-1FBFB5366DE0}" type="presParOf" srcId="{40D6418B-CB48-4E63-8AAB-D8E2731E3A73}" destId="{61C2513C-BD5F-437E-990F-C3AF94C06516}" srcOrd="2" destOrd="0" presId="urn:microsoft.com/office/officeart/2005/8/layout/hProcess4"/>
    <dgm:cxn modelId="{AC10E838-0E53-4130-AA03-F36D85FF1729}" type="presParOf" srcId="{61C2513C-BD5F-437E-990F-C3AF94C06516}" destId="{5DA06E88-266B-41BA-B149-49F2EA1F3709}" srcOrd="0" destOrd="0" presId="urn:microsoft.com/office/officeart/2005/8/layout/hProcess4"/>
    <dgm:cxn modelId="{7B1B6D3C-3A8D-46CB-8C37-AA12A886D550}" type="presParOf" srcId="{61C2513C-BD5F-437E-990F-C3AF94C06516}" destId="{F4B6A3FF-6657-4FF8-AE2D-E85DB7472E3D}" srcOrd="1" destOrd="0" presId="urn:microsoft.com/office/officeart/2005/8/layout/hProcess4"/>
    <dgm:cxn modelId="{1DED8CF9-CF69-4E90-9E16-74A1FB959120}" type="presParOf" srcId="{61C2513C-BD5F-437E-990F-C3AF94C06516}" destId="{39E7BBE9-F447-4F86-8235-91C13782B536}" srcOrd="2" destOrd="0" presId="urn:microsoft.com/office/officeart/2005/8/layout/hProcess4"/>
    <dgm:cxn modelId="{1AE607F0-7259-4A08-954D-01777BA652DA}" type="presParOf" srcId="{61C2513C-BD5F-437E-990F-C3AF94C06516}" destId="{E0F18D54-4EF8-471F-AE11-57883A912013}" srcOrd="3" destOrd="0" presId="urn:microsoft.com/office/officeart/2005/8/layout/hProcess4"/>
    <dgm:cxn modelId="{7BD623A8-882C-4989-B654-A44DE27AD6A5}" type="presParOf" srcId="{61C2513C-BD5F-437E-990F-C3AF94C06516}" destId="{2E7B845A-9CED-4979-B83E-DE95D8E93C26}" srcOrd="4" destOrd="0" presId="urn:microsoft.com/office/officeart/2005/8/layout/hProcess4"/>
    <dgm:cxn modelId="{B88C9100-55B1-4EBB-9267-0F94B4888979}" type="presParOf" srcId="{40D6418B-CB48-4E63-8AAB-D8E2731E3A73}" destId="{CAD91F06-DEDA-4BA1-A91A-E33F4A1E312F}" srcOrd="3" destOrd="0" presId="urn:microsoft.com/office/officeart/2005/8/layout/hProcess4"/>
    <dgm:cxn modelId="{3484D24F-5F82-4BA6-9E1B-D32EB7245C33}" type="presParOf" srcId="{40D6418B-CB48-4E63-8AAB-D8E2731E3A73}" destId="{85AD8961-61B3-4575-9298-ABA2CFE4DD7B}" srcOrd="4" destOrd="0" presId="urn:microsoft.com/office/officeart/2005/8/layout/hProcess4"/>
    <dgm:cxn modelId="{CB517EA6-FDE1-4834-8515-B80123D27648}" type="presParOf" srcId="{85AD8961-61B3-4575-9298-ABA2CFE4DD7B}" destId="{F981288E-218C-4A24-B66D-3CE00EE5B7B6}" srcOrd="0" destOrd="0" presId="urn:microsoft.com/office/officeart/2005/8/layout/hProcess4"/>
    <dgm:cxn modelId="{AD8302DA-467A-4FC6-8FAE-FBEE956EC7E8}" type="presParOf" srcId="{85AD8961-61B3-4575-9298-ABA2CFE4DD7B}" destId="{CC73D00F-B1C9-4853-8B4F-8283704922E9}" srcOrd="1" destOrd="0" presId="urn:microsoft.com/office/officeart/2005/8/layout/hProcess4"/>
    <dgm:cxn modelId="{C34AD104-380A-461B-B69A-274B3AB466DC}" type="presParOf" srcId="{85AD8961-61B3-4575-9298-ABA2CFE4DD7B}" destId="{729D0FC8-610D-474B-B97E-5DAEBC135BCB}" srcOrd="2" destOrd="0" presId="urn:microsoft.com/office/officeart/2005/8/layout/hProcess4"/>
    <dgm:cxn modelId="{8861B10B-80C8-4694-9820-EA43D99ADA94}" type="presParOf" srcId="{85AD8961-61B3-4575-9298-ABA2CFE4DD7B}" destId="{DE40CD68-7AC8-4291-99C3-DD6B28C0C05B}" srcOrd="3" destOrd="0" presId="urn:microsoft.com/office/officeart/2005/8/layout/hProcess4"/>
    <dgm:cxn modelId="{C22C7EA2-0F68-4A38-A1BF-962D1C9C03F4}" type="presParOf" srcId="{85AD8961-61B3-4575-9298-ABA2CFE4DD7B}" destId="{1A38A722-9CAD-453E-8BE1-C010EDD64D5E}" srcOrd="4" destOrd="0" presId="urn:microsoft.com/office/officeart/2005/8/layout/hProcess4"/>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22AC88-9724-4C29-A597-3C3067234D5D}">
      <dsp:nvSpPr>
        <dsp:cNvPr id="0" name=""/>
        <dsp:cNvSpPr/>
      </dsp:nvSpPr>
      <dsp:spPr>
        <a:xfrm>
          <a:off x="1900" y="1063774"/>
          <a:ext cx="1943614" cy="1603075"/>
        </a:xfrm>
        <a:prstGeom prst="roundRect">
          <a:avLst>
            <a:gd name="adj" fmla="val 10000"/>
          </a:avLst>
        </a:prstGeom>
        <a:solidFill>
          <a:schemeClr val="lt1">
            <a:alpha val="90000"/>
            <a:hueOff val="0"/>
            <a:satOff val="0"/>
            <a:lumOff val="0"/>
            <a:alphaOff val="0"/>
          </a:schemeClr>
        </a:solidFill>
        <a:ln w="381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en-US" sz="1000" b="1" kern="1200" dirty="0">
              <a:latin typeface="Arial" panose="020B0604020202020204" pitchFamily="34" charset="0"/>
              <a:cs typeface="Arial" panose="020B0604020202020204" pitchFamily="34" charset="0"/>
            </a:rPr>
            <a:t>School Enrollment</a:t>
          </a:r>
        </a:p>
        <a:p>
          <a:pPr marL="57150" lvl="1" indent="-57150" algn="l" defTabSz="444500">
            <a:lnSpc>
              <a:spcPct val="90000"/>
            </a:lnSpc>
            <a:spcBef>
              <a:spcPct val="0"/>
            </a:spcBef>
            <a:spcAft>
              <a:spcPct val="15000"/>
            </a:spcAft>
            <a:buChar char="•"/>
          </a:pPr>
          <a:r>
            <a:rPr lang="en-US" sz="1000" b="1" kern="1200" dirty="0">
              <a:latin typeface="Arial" panose="020B0604020202020204" pitchFamily="34" charset="0"/>
              <a:cs typeface="Arial" panose="020B0604020202020204" pitchFamily="34" charset="0"/>
            </a:rPr>
            <a:t>McKinney-Vento Identification</a:t>
          </a:r>
        </a:p>
        <a:p>
          <a:pPr marL="57150" lvl="1" indent="-57150" algn="l" defTabSz="444500">
            <a:lnSpc>
              <a:spcPct val="90000"/>
            </a:lnSpc>
            <a:spcBef>
              <a:spcPct val="0"/>
            </a:spcBef>
            <a:spcAft>
              <a:spcPct val="15000"/>
            </a:spcAft>
            <a:buChar char="•"/>
          </a:pPr>
          <a:r>
            <a:rPr lang="en-US" sz="1000" b="1" kern="1200" dirty="0">
              <a:latin typeface="Arial" panose="020B0604020202020204" pitchFamily="34" charset="0"/>
              <a:cs typeface="Arial" panose="020B0604020202020204" pitchFamily="34" charset="0"/>
            </a:rPr>
            <a:t>Assessment of Services</a:t>
          </a:r>
        </a:p>
      </dsp:txBody>
      <dsp:txXfrm>
        <a:off x="38791" y="1100665"/>
        <a:ext cx="1869832" cy="1185777"/>
      </dsp:txXfrm>
    </dsp:sp>
    <dsp:sp modelId="{64AF4C54-2C31-4798-9FD7-E27BEA7845CB}">
      <dsp:nvSpPr>
        <dsp:cNvPr id="0" name=""/>
        <dsp:cNvSpPr/>
      </dsp:nvSpPr>
      <dsp:spPr>
        <a:xfrm>
          <a:off x="1097306" y="1456871"/>
          <a:ext cx="2126761" cy="2126761"/>
        </a:xfrm>
        <a:prstGeom prst="leftCircularArrow">
          <a:avLst>
            <a:gd name="adj1" fmla="val 3076"/>
            <a:gd name="adj2" fmla="val 377903"/>
            <a:gd name="adj3" fmla="val 2153414"/>
            <a:gd name="adj4" fmla="val 9024489"/>
            <a:gd name="adj5" fmla="val 3589"/>
          </a:avLst>
        </a:prstGeom>
        <a:solidFill>
          <a:schemeClr val="accent1"/>
        </a:solidFill>
        <a:ln>
          <a:noFill/>
        </a:ln>
        <a:effectLst/>
      </dsp:spPr>
      <dsp:style>
        <a:lnRef idx="0">
          <a:scrgbClr r="0" g="0" b="0"/>
        </a:lnRef>
        <a:fillRef idx="1">
          <a:scrgbClr r="0" g="0" b="0"/>
        </a:fillRef>
        <a:effectRef idx="0">
          <a:scrgbClr r="0" g="0" b="0"/>
        </a:effectRef>
        <a:fontRef idx="minor">
          <a:schemeClr val="lt1"/>
        </a:fontRef>
      </dsp:style>
    </dsp:sp>
    <dsp:sp modelId="{8BAC0861-5D76-45FE-8F23-6FC46599A8B9}">
      <dsp:nvSpPr>
        <dsp:cNvPr id="0" name=""/>
        <dsp:cNvSpPr/>
      </dsp:nvSpPr>
      <dsp:spPr>
        <a:xfrm>
          <a:off x="433815" y="2323334"/>
          <a:ext cx="1727657" cy="687032"/>
        </a:xfrm>
        <a:prstGeom prst="roundRect">
          <a:avLst>
            <a:gd name="adj" fmla="val 10000"/>
          </a:avLst>
        </a:prstGeom>
        <a:solidFill>
          <a:schemeClr val="accent1">
            <a:hueOff val="0"/>
            <a:satOff val="0"/>
            <a:lumOff val="0"/>
            <a:alphaOff val="0"/>
          </a:schemeClr>
        </a:solidFill>
        <a:ln w="190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marL="0" lvl="0" indent="0" algn="ctr" defTabSz="889000">
            <a:lnSpc>
              <a:spcPct val="90000"/>
            </a:lnSpc>
            <a:spcBef>
              <a:spcPct val="0"/>
            </a:spcBef>
            <a:spcAft>
              <a:spcPct val="35000"/>
            </a:spcAft>
            <a:buNone/>
          </a:pPr>
          <a:r>
            <a:rPr lang="en-US" sz="2000" b="1" kern="1200" dirty="0">
              <a:latin typeface="Arial" panose="020B0604020202020204" pitchFamily="34" charset="0"/>
              <a:cs typeface="Arial" panose="020B0604020202020204" pitchFamily="34" charset="0"/>
            </a:rPr>
            <a:t>Level 1</a:t>
          </a:r>
          <a:r>
            <a:rPr lang="en-US" sz="3600" b="1" kern="1200" dirty="0">
              <a:latin typeface="Arial" panose="020B0604020202020204" pitchFamily="34" charset="0"/>
              <a:cs typeface="Arial" panose="020B0604020202020204" pitchFamily="34" charset="0"/>
            </a:rPr>
            <a:t> </a:t>
          </a:r>
        </a:p>
      </dsp:txBody>
      <dsp:txXfrm>
        <a:off x="453937" y="2343456"/>
        <a:ext cx="1687413" cy="646788"/>
      </dsp:txXfrm>
    </dsp:sp>
    <dsp:sp modelId="{F4B6A3FF-6657-4FF8-AE2D-E85DB7472E3D}">
      <dsp:nvSpPr>
        <dsp:cNvPr id="0" name=""/>
        <dsp:cNvSpPr/>
      </dsp:nvSpPr>
      <dsp:spPr>
        <a:xfrm>
          <a:off x="2473038" y="1063774"/>
          <a:ext cx="1943614" cy="1603075"/>
        </a:xfrm>
        <a:prstGeom prst="roundRect">
          <a:avLst>
            <a:gd name="adj" fmla="val 10000"/>
          </a:avLst>
        </a:prstGeom>
        <a:solidFill>
          <a:schemeClr val="lt1">
            <a:alpha val="90000"/>
            <a:hueOff val="0"/>
            <a:satOff val="0"/>
            <a:lumOff val="0"/>
            <a:alphaOff val="0"/>
          </a:schemeClr>
        </a:solidFill>
        <a:ln w="381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en-US" sz="1000" b="1" kern="1200" dirty="0">
              <a:latin typeface="Arial" panose="020B0604020202020204" pitchFamily="34" charset="0"/>
              <a:cs typeface="Arial" panose="020B0604020202020204" pitchFamily="34" charset="0"/>
            </a:rPr>
            <a:t>PEIMS Coding</a:t>
          </a:r>
        </a:p>
        <a:p>
          <a:pPr marL="57150" lvl="1" indent="-57150" algn="l" defTabSz="444500">
            <a:lnSpc>
              <a:spcPct val="90000"/>
            </a:lnSpc>
            <a:spcBef>
              <a:spcPct val="0"/>
            </a:spcBef>
            <a:spcAft>
              <a:spcPct val="15000"/>
            </a:spcAft>
            <a:buChar char="•"/>
          </a:pPr>
          <a:r>
            <a:rPr lang="en-US" sz="1000" b="1" kern="1200" dirty="0">
              <a:latin typeface="Arial" panose="020B0604020202020204" pitchFamily="34" charset="0"/>
              <a:cs typeface="Arial" panose="020B0604020202020204" pitchFamily="34" charset="0"/>
            </a:rPr>
            <a:t>Implementation of Services</a:t>
          </a:r>
        </a:p>
        <a:p>
          <a:pPr marL="57150" lvl="1" indent="-57150" algn="l" defTabSz="444500">
            <a:lnSpc>
              <a:spcPct val="90000"/>
            </a:lnSpc>
            <a:spcBef>
              <a:spcPct val="0"/>
            </a:spcBef>
            <a:spcAft>
              <a:spcPct val="15000"/>
            </a:spcAft>
            <a:buChar char="•"/>
          </a:pPr>
          <a:r>
            <a:rPr lang="en-US" sz="1000" b="1" kern="1200" dirty="0">
              <a:latin typeface="Arial" panose="020B0604020202020204" pitchFamily="34" charset="0"/>
              <a:cs typeface="Arial" panose="020B0604020202020204" pitchFamily="34" charset="0"/>
            </a:rPr>
            <a:t>McKinney-Vento Program Monitoring</a:t>
          </a:r>
        </a:p>
      </dsp:txBody>
      <dsp:txXfrm>
        <a:off x="2509929" y="1444181"/>
        <a:ext cx="1869832" cy="1185777"/>
      </dsp:txXfrm>
    </dsp:sp>
    <dsp:sp modelId="{CAD91F06-DEDA-4BA1-A91A-E33F4A1E312F}">
      <dsp:nvSpPr>
        <dsp:cNvPr id="0" name=""/>
        <dsp:cNvSpPr/>
      </dsp:nvSpPr>
      <dsp:spPr>
        <a:xfrm>
          <a:off x="3552247" y="84136"/>
          <a:ext cx="2375112" cy="2375112"/>
        </a:xfrm>
        <a:prstGeom prst="circularArrow">
          <a:avLst>
            <a:gd name="adj1" fmla="val 2755"/>
            <a:gd name="adj2" fmla="val 335844"/>
            <a:gd name="adj3" fmla="val 19488645"/>
            <a:gd name="adj4" fmla="val 12575511"/>
            <a:gd name="adj5" fmla="val 3214"/>
          </a:avLst>
        </a:prstGeom>
        <a:solidFill>
          <a:schemeClr val="accent1"/>
        </a:solidFill>
        <a:ln>
          <a:noFill/>
        </a:ln>
        <a:effectLst/>
      </dsp:spPr>
      <dsp:style>
        <a:lnRef idx="0">
          <a:scrgbClr r="0" g="0" b="0"/>
        </a:lnRef>
        <a:fillRef idx="1">
          <a:scrgbClr r="0" g="0" b="0"/>
        </a:fillRef>
        <a:effectRef idx="0">
          <a:scrgbClr r="0" g="0" b="0"/>
        </a:effectRef>
        <a:fontRef idx="minor">
          <a:schemeClr val="lt1"/>
        </a:fontRef>
      </dsp:style>
    </dsp:sp>
    <dsp:sp modelId="{E0F18D54-4EF8-471F-AE11-57883A912013}">
      <dsp:nvSpPr>
        <dsp:cNvPr id="0" name=""/>
        <dsp:cNvSpPr/>
      </dsp:nvSpPr>
      <dsp:spPr>
        <a:xfrm>
          <a:off x="2904953" y="720258"/>
          <a:ext cx="1727657" cy="687032"/>
        </a:xfrm>
        <a:prstGeom prst="roundRect">
          <a:avLst>
            <a:gd name="adj" fmla="val 10000"/>
          </a:avLst>
        </a:prstGeom>
        <a:solidFill>
          <a:schemeClr val="accent1">
            <a:hueOff val="0"/>
            <a:satOff val="0"/>
            <a:lumOff val="0"/>
            <a:alphaOff val="0"/>
          </a:schemeClr>
        </a:solidFill>
        <a:ln w="190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marL="0" lvl="0" indent="0" algn="ctr" defTabSz="800100">
            <a:lnSpc>
              <a:spcPct val="90000"/>
            </a:lnSpc>
            <a:spcBef>
              <a:spcPct val="0"/>
            </a:spcBef>
            <a:spcAft>
              <a:spcPct val="35000"/>
            </a:spcAft>
            <a:buNone/>
          </a:pPr>
          <a:r>
            <a:rPr lang="en-US" sz="1800" b="1" kern="1200" dirty="0">
              <a:latin typeface="Arial" panose="020B0604020202020204" pitchFamily="34" charset="0"/>
              <a:cs typeface="Arial" panose="020B0604020202020204" pitchFamily="34" charset="0"/>
            </a:rPr>
            <a:t>Level 2</a:t>
          </a:r>
        </a:p>
      </dsp:txBody>
      <dsp:txXfrm>
        <a:off x="2925075" y="740380"/>
        <a:ext cx="1687413" cy="646788"/>
      </dsp:txXfrm>
    </dsp:sp>
    <dsp:sp modelId="{CC73D00F-B1C9-4853-8B4F-8283704922E9}">
      <dsp:nvSpPr>
        <dsp:cNvPr id="0" name=""/>
        <dsp:cNvSpPr/>
      </dsp:nvSpPr>
      <dsp:spPr>
        <a:xfrm>
          <a:off x="4944177" y="1063774"/>
          <a:ext cx="1943614" cy="1603075"/>
        </a:xfrm>
        <a:prstGeom prst="roundRect">
          <a:avLst>
            <a:gd name="adj" fmla="val 10000"/>
          </a:avLst>
        </a:prstGeom>
        <a:solidFill>
          <a:schemeClr val="lt1">
            <a:alpha val="90000"/>
            <a:hueOff val="0"/>
            <a:satOff val="0"/>
            <a:lumOff val="0"/>
            <a:alphaOff val="0"/>
          </a:schemeClr>
        </a:solidFill>
        <a:ln w="381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en-US" sz="1000" b="1" kern="1200" dirty="0">
              <a:latin typeface="Arial" panose="020B0604020202020204" pitchFamily="34" charset="0"/>
              <a:cs typeface="Arial" panose="020B0604020202020204" pitchFamily="34" charset="0"/>
            </a:rPr>
            <a:t>Progress Monitoring</a:t>
          </a:r>
        </a:p>
        <a:p>
          <a:pPr marL="57150" lvl="1" indent="-57150" algn="l" defTabSz="444500">
            <a:lnSpc>
              <a:spcPct val="90000"/>
            </a:lnSpc>
            <a:spcBef>
              <a:spcPct val="0"/>
            </a:spcBef>
            <a:spcAft>
              <a:spcPct val="15000"/>
            </a:spcAft>
            <a:buChar char="•"/>
          </a:pPr>
          <a:r>
            <a:rPr lang="en-US" sz="1000" b="1" kern="1200" dirty="0">
              <a:latin typeface="Arial" panose="020B0604020202020204" pitchFamily="34" charset="0"/>
              <a:cs typeface="Arial" panose="020B0604020202020204" pitchFamily="34" charset="0"/>
            </a:rPr>
            <a:t>Attendance</a:t>
          </a:r>
        </a:p>
        <a:p>
          <a:pPr marL="57150" lvl="1" indent="-57150" algn="l" defTabSz="444500">
            <a:lnSpc>
              <a:spcPct val="90000"/>
            </a:lnSpc>
            <a:spcBef>
              <a:spcPct val="0"/>
            </a:spcBef>
            <a:spcAft>
              <a:spcPct val="15000"/>
            </a:spcAft>
            <a:buChar char="•"/>
          </a:pPr>
          <a:r>
            <a:rPr lang="en-US" sz="1000" b="1" kern="1200" dirty="0">
              <a:latin typeface="Arial" panose="020B0604020202020204" pitchFamily="34" charset="0"/>
              <a:cs typeface="Arial" panose="020B0604020202020204" pitchFamily="34" charset="0"/>
            </a:rPr>
            <a:t>Grades and Credits</a:t>
          </a:r>
        </a:p>
        <a:p>
          <a:pPr marL="57150" lvl="1" indent="-57150" algn="l" defTabSz="444500">
            <a:lnSpc>
              <a:spcPct val="90000"/>
            </a:lnSpc>
            <a:spcBef>
              <a:spcPct val="0"/>
            </a:spcBef>
            <a:spcAft>
              <a:spcPct val="15000"/>
            </a:spcAft>
            <a:buChar char="•"/>
          </a:pPr>
          <a:r>
            <a:rPr lang="en-US" sz="1000" b="1" kern="1200" dirty="0">
              <a:latin typeface="Arial" panose="020B0604020202020204" pitchFamily="34" charset="0"/>
              <a:cs typeface="Arial" panose="020B0604020202020204" pitchFamily="34" charset="0"/>
            </a:rPr>
            <a:t>McKinney-Vento Services</a:t>
          </a:r>
        </a:p>
        <a:p>
          <a:pPr marL="57150" lvl="1" indent="-57150" algn="l" defTabSz="444500">
            <a:lnSpc>
              <a:spcPct val="90000"/>
            </a:lnSpc>
            <a:spcBef>
              <a:spcPct val="0"/>
            </a:spcBef>
            <a:spcAft>
              <a:spcPct val="15000"/>
            </a:spcAft>
            <a:buChar char="•"/>
          </a:pPr>
          <a:r>
            <a:rPr lang="en-US" sz="1000" b="1" kern="1200" dirty="0">
              <a:latin typeface="Arial" panose="020B0604020202020204" pitchFamily="34" charset="0"/>
              <a:cs typeface="Arial" panose="020B0604020202020204" pitchFamily="34" charset="0"/>
            </a:rPr>
            <a:t>General Education Services</a:t>
          </a:r>
        </a:p>
        <a:p>
          <a:pPr marL="57150" lvl="1" indent="-57150" algn="l" defTabSz="444500">
            <a:lnSpc>
              <a:spcPct val="90000"/>
            </a:lnSpc>
            <a:spcBef>
              <a:spcPct val="0"/>
            </a:spcBef>
            <a:spcAft>
              <a:spcPct val="15000"/>
            </a:spcAft>
            <a:buChar char="•"/>
          </a:pPr>
          <a:r>
            <a:rPr lang="en-US" sz="1000" b="1" kern="1200" dirty="0">
              <a:latin typeface="Arial" panose="020B0604020202020204" pitchFamily="34" charset="0"/>
              <a:cs typeface="Arial" panose="020B0604020202020204" pitchFamily="34" charset="0"/>
            </a:rPr>
            <a:t>Special Program Services</a:t>
          </a:r>
        </a:p>
        <a:p>
          <a:pPr marL="114300" lvl="1" indent="-114300" algn="l" defTabSz="622300">
            <a:lnSpc>
              <a:spcPct val="90000"/>
            </a:lnSpc>
            <a:spcBef>
              <a:spcPct val="0"/>
            </a:spcBef>
            <a:spcAft>
              <a:spcPct val="15000"/>
            </a:spcAft>
            <a:buChar char="•"/>
          </a:pPr>
          <a:endParaRPr lang="en-US" sz="1400" kern="1200" dirty="0"/>
        </a:p>
      </dsp:txBody>
      <dsp:txXfrm>
        <a:off x="4981068" y="1100665"/>
        <a:ext cx="1869832" cy="1185777"/>
      </dsp:txXfrm>
    </dsp:sp>
    <dsp:sp modelId="{DE40CD68-7AC8-4291-99C3-DD6B28C0C05B}">
      <dsp:nvSpPr>
        <dsp:cNvPr id="0" name=""/>
        <dsp:cNvSpPr/>
      </dsp:nvSpPr>
      <dsp:spPr>
        <a:xfrm>
          <a:off x="5376091" y="2323334"/>
          <a:ext cx="1727657" cy="687032"/>
        </a:xfrm>
        <a:prstGeom prst="roundRect">
          <a:avLst>
            <a:gd name="adj" fmla="val 10000"/>
          </a:avLst>
        </a:prstGeom>
        <a:solidFill>
          <a:schemeClr val="accent1">
            <a:hueOff val="0"/>
            <a:satOff val="0"/>
            <a:lumOff val="0"/>
            <a:alphaOff val="0"/>
          </a:schemeClr>
        </a:solidFill>
        <a:ln w="190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marL="0" lvl="0" indent="0" algn="ctr" defTabSz="889000">
            <a:lnSpc>
              <a:spcPct val="90000"/>
            </a:lnSpc>
            <a:spcBef>
              <a:spcPct val="0"/>
            </a:spcBef>
            <a:spcAft>
              <a:spcPct val="35000"/>
            </a:spcAft>
            <a:buNone/>
          </a:pPr>
          <a:r>
            <a:rPr lang="en-US" sz="2000" b="1" kern="1200" dirty="0">
              <a:latin typeface="Arial" panose="020B0604020202020204" pitchFamily="34" charset="0"/>
              <a:cs typeface="Arial" panose="020B0604020202020204" pitchFamily="34" charset="0"/>
            </a:rPr>
            <a:t>Level 3</a:t>
          </a:r>
        </a:p>
      </dsp:txBody>
      <dsp:txXfrm>
        <a:off x="5396213" y="2343456"/>
        <a:ext cx="1687413" cy="64678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0A30393939B904087E824A91E696AEA" ma:contentTypeVersion="23" ma:contentTypeDescription="Create a new document." ma:contentTypeScope="" ma:versionID="448e784bd2eabb2ab8a3e2f064e5b0a4">
  <xsd:schema xmlns:xsd="http://www.w3.org/2001/XMLSchema" xmlns:xs="http://www.w3.org/2001/XMLSchema" xmlns:p="http://schemas.microsoft.com/office/2006/metadata/properties" xmlns:ns2="395698e2-6ecb-449c-94cb-38903b4e23fe" xmlns:ns3="661a276a-b235-49b7-866f-e76e2e2b1a1d" targetNamespace="http://schemas.microsoft.com/office/2006/metadata/properties" ma:root="true" ma:fieldsID="e9ee7266afd5e8dd455188bcb876a492" ns2:_="" ns3:_="">
    <xsd:import namespace="395698e2-6ecb-449c-94cb-38903b4e23fe"/>
    <xsd:import namespace="661a276a-b235-49b7-866f-e76e2e2b1a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698e2-6ecb-449c-94cb-38903b4e23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1a276a-b235-49b7-866f-e76e2e2b1a1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3168B6B-18AB-48F3-9054-5038700825BF}">
  <ds:schemaRefs>
    <ds:schemaRef ds:uri="http://schemas.openxmlformats.org/officeDocument/2006/bibliography"/>
  </ds:schemaRefs>
</ds:datastoreItem>
</file>

<file path=customXml/itemProps2.xml><?xml version="1.0" encoding="utf-8"?>
<ds:datastoreItem xmlns:ds="http://schemas.openxmlformats.org/officeDocument/2006/customXml" ds:itemID="{A6147B7B-0229-4B44-9469-C181C8F39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698e2-6ecb-449c-94cb-38903b4e23fe"/>
    <ds:schemaRef ds:uri="661a276a-b235-49b7-866f-e76e2e2b1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C21917-DC4F-4D66-8C96-4B7B69EA9885}">
  <ds:schemaRefs>
    <ds:schemaRef ds:uri="http://schemas.microsoft.com/sharepoint/v3/contenttype/forms"/>
  </ds:schemaRefs>
</ds:datastoreItem>
</file>

<file path=customXml/itemProps4.xml><?xml version="1.0" encoding="utf-8"?>
<ds:datastoreItem xmlns:ds="http://schemas.openxmlformats.org/officeDocument/2006/customXml" ds:itemID="{778FD82C-7C99-4995-A01C-7D9E9FAA1D5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8200</Words>
  <Characters>46744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Guidance handbook template</vt:lpstr>
    </vt:vector>
  </TitlesOfParts>
  <Company>Texas Education Agency</Company>
  <LinksUpToDate>false</LinksUpToDate>
  <CharactersWithSpaces>54835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handbook template</dc:title>
  <dc:subject>A Beginner’s Guide to Managing Grants Administered by the Texas Education Agency</dc:subject>
  <dc:creator>Virginia Beck</dc:creator>
  <cp:keywords/>
  <cp:lastModifiedBy>Erwin, Scott</cp:lastModifiedBy>
  <cp:revision>3</cp:revision>
  <cp:lastPrinted>2019-02-14T14:37:00Z</cp:lastPrinted>
  <dcterms:created xsi:type="dcterms:W3CDTF">2021-05-14T14:41:00Z</dcterms:created>
  <dcterms:modified xsi:type="dcterms:W3CDTF">2021-05-14T14:42:00Z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0x01010030A30393939B904087E824A91E696AEA</vt:lpwstr>
  </property>
  <property fmtid="{D5CDD505-2E9C-101B-9397-08002B2CF9AE}" pid="3" name="AuthorIds_UIVersion_1536">
    <vt:lpwstr>28</vt:lpwstr>
  </property>
</Properties>
</file>